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09712" w14:textId="61D9CC6F" w:rsidR="00D00BF8" w:rsidRPr="00043C1F" w:rsidRDefault="00A338A1" w:rsidP="00C9699B">
      <w:pPr>
        <w:spacing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Uwagi Ministra Cyfryzacji do projektu ustawy</w:t>
      </w:r>
      <w:r w:rsidR="00B55ED8" w:rsidRPr="00043C1F">
        <w:rPr>
          <w:rFonts w:cstheme="minorHAnsi"/>
          <w:b/>
        </w:rPr>
        <w:t xml:space="preserve"> (UD113) - projekt z dnia </w:t>
      </w:r>
      <w:r w:rsidR="00BF2F6D">
        <w:rPr>
          <w:rFonts w:cstheme="minorHAnsi"/>
          <w:b/>
        </w:rPr>
        <w:t>11 lipca</w:t>
      </w:r>
      <w:r w:rsidR="00B55ED8" w:rsidRPr="00043C1F">
        <w:rPr>
          <w:rFonts w:cstheme="minorHAnsi"/>
          <w:b/>
        </w:rPr>
        <w:t xml:space="preserve"> 2025</w:t>
      </w:r>
      <w:r w:rsidR="00D00BF8" w:rsidRPr="00043C1F">
        <w:rPr>
          <w:rFonts w:cstheme="minorHAnsi"/>
          <w:b/>
        </w:rPr>
        <w:t> r.</w:t>
      </w:r>
    </w:p>
    <w:p w14:paraId="3A90674E" w14:textId="77777777" w:rsidR="00D00BF8" w:rsidRPr="00043C1F" w:rsidRDefault="00D00BF8" w:rsidP="00C9699B">
      <w:pPr>
        <w:spacing w:line="240" w:lineRule="auto"/>
        <w:jc w:val="both"/>
        <w:rPr>
          <w:rFonts w:cstheme="minorHAnsi"/>
        </w:rPr>
      </w:pPr>
    </w:p>
    <w:tbl>
      <w:tblPr>
        <w:tblStyle w:val="Tabela-Siatka"/>
        <w:tblW w:w="15730" w:type="dxa"/>
        <w:tblLayout w:type="fixed"/>
        <w:tblLook w:val="04A0" w:firstRow="1" w:lastRow="0" w:firstColumn="1" w:lastColumn="0" w:noHBand="0" w:noVBand="1"/>
      </w:tblPr>
      <w:tblGrid>
        <w:gridCol w:w="548"/>
        <w:gridCol w:w="1632"/>
        <w:gridCol w:w="1741"/>
        <w:gridCol w:w="2916"/>
        <w:gridCol w:w="4850"/>
        <w:gridCol w:w="4043"/>
      </w:tblGrid>
      <w:tr w:rsidR="00D00BF8" w:rsidRPr="00043C1F" w14:paraId="23CD2BF7" w14:textId="77777777" w:rsidTr="0020229A">
        <w:tc>
          <w:tcPr>
            <w:tcW w:w="548" w:type="dxa"/>
            <w:vAlign w:val="center"/>
          </w:tcPr>
          <w:p w14:paraId="50D7F181" w14:textId="77777777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>Lp.</w:t>
            </w:r>
          </w:p>
        </w:tc>
        <w:tc>
          <w:tcPr>
            <w:tcW w:w="1632" w:type="dxa"/>
            <w:vAlign w:val="center"/>
          </w:tcPr>
          <w:p w14:paraId="0758B75C" w14:textId="77777777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>Podmiot zgłaszający</w:t>
            </w:r>
          </w:p>
        </w:tc>
        <w:tc>
          <w:tcPr>
            <w:tcW w:w="1741" w:type="dxa"/>
            <w:vAlign w:val="center"/>
          </w:tcPr>
          <w:p w14:paraId="717F0190" w14:textId="77777777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>Jednostka redakcyjna</w:t>
            </w:r>
          </w:p>
        </w:tc>
        <w:tc>
          <w:tcPr>
            <w:tcW w:w="2916" w:type="dxa"/>
            <w:vAlign w:val="center"/>
          </w:tcPr>
          <w:p w14:paraId="306BD38B" w14:textId="77777777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>Treść uwagi</w:t>
            </w:r>
          </w:p>
        </w:tc>
        <w:tc>
          <w:tcPr>
            <w:tcW w:w="4850" w:type="dxa"/>
            <w:vAlign w:val="center"/>
          </w:tcPr>
          <w:p w14:paraId="339F5A6E" w14:textId="77777777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>Uzasadnienie</w:t>
            </w:r>
          </w:p>
        </w:tc>
        <w:tc>
          <w:tcPr>
            <w:tcW w:w="4043" w:type="dxa"/>
            <w:vAlign w:val="center"/>
          </w:tcPr>
          <w:p w14:paraId="035D0D20" w14:textId="144CAB1E" w:rsidR="00D00BF8" w:rsidRPr="00043C1F" w:rsidRDefault="00D00BF8" w:rsidP="00C9699B">
            <w:pPr>
              <w:jc w:val="center"/>
              <w:rPr>
                <w:rFonts w:cstheme="minorHAnsi"/>
                <w:b/>
              </w:rPr>
            </w:pPr>
            <w:r w:rsidRPr="00043C1F">
              <w:rPr>
                <w:rFonts w:cstheme="minorHAnsi"/>
                <w:b/>
              </w:rPr>
              <w:t xml:space="preserve">Stanowisko </w:t>
            </w:r>
            <w:proofErr w:type="spellStart"/>
            <w:r w:rsidR="00672B23" w:rsidRPr="00043C1F">
              <w:rPr>
                <w:rFonts w:cstheme="minorHAnsi"/>
                <w:b/>
              </w:rPr>
              <w:t>MKiDN</w:t>
            </w:r>
            <w:proofErr w:type="spellEnd"/>
          </w:p>
        </w:tc>
      </w:tr>
      <w:tr w:rsidR="00A338A1" w:rsidRPr="00043C1F" w14:paraId="1828C45B" w14:textId="77777777" w:rsidTr="0020229A">
        <w:tc>
          <w:tcPr>
            <w:tcW w:w="548" w:type="dxa"/>
          </w:tcPr>
          <w:p w14:paraId="111C6412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1</w:t>
            </w:r>
          </w:p>
        </w:tc>
        <w:tc>
          <w:tcPr>
            <w:tcW w:w="1632" w:type="dxa"/>
          </w:tcPr>
          <w:p w14:paraId="0937C901" w14:textId="4434B632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Minister Cyfryzacji</w:t>
            </w:r>
          </w:p>
        </w:tc>
        <w:tc>
          <w:tcPr>
            <w:tcW w:w="1741" w:type="dxa"/>
          </w:tcPr>
          <w:p w14:paraId="36DD6613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Art. 1 pkt 1. Projektu oraz art. 5</w:t>
            </w:r>
          </w:p>
          <w:p w14:paraId="66A1A637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  <w:p w14:paraId="3C26E343" w14:textId="353E6CB7" w:rsidR="00A338A1" w:rsidRPr="00043C1F" w:rsidRDefault="00A338A1" w:rsidP="00CB1F3A">
            <w:pPr>
              <w:jc w:val="both"/>
              <w:rPr>
                <w:rFonts w:cstheme="minorHAnsi"/>
              </w:rPr>
            </w:pPr>
          </w:p>
        </w:tc>
        <w:tc>
          <w:tcPr>
            <w:tcW w:w="2916" w:type="dxa"/>
          </w:tcPr>
          <w:p w14:paraId="62D309C3" w14:textId="08EB7685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Proponuję rozważenie odpowiednich zmian w projektowanym art. 1 pkt 1 projektu ustawy o zmianie ustawy o narodowym zasobie archiwalnym i archiwach w zakresie zmiany brzmienia w art. 5 ust. 2a, dotyczącym upoważnienia dla ministra właściwego do spraw informatyzacji, a także ewentualnie w art. 5 projektu dotyczącym wejścia w życie ustawy;</w:t>
            </w:r>
          </w:p>
        </w:tc>
        <w:tc>
          <w:tcPr>
            <w:tcW w:w="4850" w:type="dxa"/>
          </w:tcPr>
          <w:p w14:paraId="1FB5C964" w14:textId="77777777" w:rsidR="00A338A1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 xml:space="preserve">Zauważenia wymaga, że obecnie jest procedowany projekt ustawy o zmianie ustawy o informatyzacji działalności podmiotów realizujących zadania publiczne oraz niektórych innych ustaw (UC44), zwany dalej „projektem UC44”, który wprowadza m.in. zmiany zakresu i definicji minimalnych wymagań dla rejestrów publicznych oraz minimalnych wymagań dla systemów teleinformatycznych używanych do realizacji zadań publicznych i wymiany danych z podmiotami publicznymi. Zgodnie z tym projektem przez minimalne wymagania dla rejestrów publicznych należy rozumieć zespół wymagań służących zapewnianiu spójności prowadzenia rejestrów publicznych, a także zapewnianiu wiarygodności, jednoznaczności, aktualności, kompletności i dostępności danych gromadzonych w tych rejestrach. Natomiast minimalne wymagania dla systemów teleinformatycznych używanych do realizacji zadań publicznych i wymiany danych z podmiotami publicznymi będą rozumiane jako zespół wymagań, których spełnienie przez system teleinformatyczny używany do realizacji zadań publicznych umożliwia wymianę danych z innymi systemami teleinformatycznymi używanymi do realizacji zadań publicznych oraz zapewnia dostęp do danych udostępnianych za pomocą tego systemu. Jednocześnie projekt UC44 przewiduje zmianę art. 18 ustawy z dnia 17 lutego 2005 r. o informatyzacji działalności podmiotów realizujących zadania publiczne w zakresie upoważnienia Rady Ministrów do wydania rozporządzenia, odnoszącego się m.in. do minimalnych wymagań dla systemów teleinformatycznych używanych do realizacji zadań </w:t>
            </w:r>
            <w:r w:rsidRPr="00043C1F">
              <w:rPr>
                <w:rFonts w:cstheme="minorHAnsi"/>
              </w:rPr>
              <w:lastRenderedPageBreak/>
              <w:t>publicznych i wymiany danych z podmiotami publicznymi oraz minimalnych wymagań dla rejestrów publicznych. Projekt UC44 przewiduje też, że przepis zmieniający art. 18 ustawy z dnia 17 lutego 2005 r. o informatyzacji działalności podmiotów realizujących zadania publiczne wejdzie w życie po upływie 18 miesięcy od dnia wejścia w życie nowelizacji ustawy o informatyzacji działalności podmiotów realizujących zadania publiczne (przy czym w projekcie przewidziano, że do dnia jego wejścia w życie do minimalnych wymagań dla systemów teleinformatycznych używanych do realizacji zadań publicznych i wymiany danych z podmiotami publicznymi oraz do minimalnych wymagań dla rejestrów publicznych stosuje się przepisy wydane na podstawie art. 18 ustawy z dnia 17 lutego 2005 r o informatyzacji działalności podmiotów realizujących zadania publiczne w brzmieniu dotychczasowym).</w:t>
            </w:r>
          </w:p>
          <w:p w14:paraId="24901AC6" w14:textId="77777777" w:rsidR="00A338A1" w:rsidRDefault="00A338A1" w:rsidP="00C9699B">
            <w:pPr>
              <w:jc w:val="both"/>
              <w:rPr>
                <w:rFonts w:cstheme="minorHAnsi"/>
              </w:rPr>
            </w:pPr>
          </w:p>
          <w:p w14:paraId="45750BF9" w14:textId="5F232F49" w:rsidR="00A338A1" w:rsidRPr="00A338A1" w:rsidRDefault="00A338A1" w:rsidP="00C9699B">
            <w:pPr>
              <w:jc w:val="both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Uwaga podtrzyman</w:t>
            </w:r>
            <w:r w:rsidRPr="00A338A1">
              <w:rPr>
                <w:rFonts w:cstheme="minorHAnsi"/>
                <w:u w:val="single"/>
              </w:rPr>
              <w:t xml:space="preserve">a: </w:t>
            </w:r>
          </w:p>
          <w:p w14:paraId="125AA7D8" w14:textId="3AE5D213" w:rsidR="00A338A1" w:rsidRDefault="00A338A1" w:rsidP="00C9699B">
            <w:pPr>
              <w:jc w:val="both"/>
              <w:rPr>
                <w:rFonts w:cstheme="minorHAnsi"/>
              </w:rPr>
            </w:pPr>
          </w:p>
          <w:p w14:paraId="1DB8FD1E" w14:textId="7E5BD792" w:rsidR="00A338A1" w:rsidRDefault="00A338A1" w:rsidP="00C9699B">
            <w:pPr>
              <w:jc w:val="both"/>
              <w:rPr>
                <w:rFonts w:cstheme="minorHAnsi"/>
              </w:rPr>
            </w:pPr>
            <w:r>
              <w:t xml:space="preserve">Bez względu na obszar funkcjonowania systemy teleinformatyczne używane do realizacji zadań publicznych i rejestry publiczne podlegają minimalnym wymaganiom określnym w ustawie z dnia 17 lutego 2005 r. o informatyzacji działalności podmiotów realizujących zadania publiczne (Dz. U. z 2024 r. poz. 1557 i 1717 oraz z 2025 r. poz. 1006 i 1019). Nowelizacja tej ustawy została niedawno uchwalona przez Sejm Rzeczypospolitej Polskiej, a w dniu 31 lipca br. Senat Rzeczypospolitej Polskiej przyjął nowelizację ustawy bez poprawek. Wskutek wejścia w życie ustawy z dnia 25 lipca 2025 r. o zmianie ustawy o informatyzacji działalności podmiotów realizujących zadania publiczne oraz niektórych innych ustaw (UC44), pojęcie minimalne wymagania dla rejestrów publicznych i wymiany informacji w postaci elektronicznej zostanie zamienione na pojęcia minimalne wymagania dla </w:t>
            </w:r>
            <w:r>
              <w:lastRenderedPageBreak/>
              <w:t>systemów teleinformatycznych używanych do realizacji zadań publicznych i wymiany danych z podmiotami publicznymi oraz minimalne wymagania dla rejestrów publicznych. W związku z tym, wskazane byłoby w projekcie ustawy o zmianie ustawy o narodowym zasobie archiwalnym i archiwach uwzględnić pojęcia z ustawy z dnia 25 lipca 2025 r. o zmianie ustawy o informatyzacji działalności podmiotów realizujących zadania publiczne oraz niektórych innych ustaw (UC44).</w:t>
            </w:r>
          </w:p>
          <w:p w14:paraId="17ABA21A" w14:textId="77777777" w:rsidR="00A338A1" w:rsidRDefault="00A338A1" w:rsidP="00C9699B">
            <w:pPr>
              <w:jc w:val="both"/>
              <w:rPr>
                <w:rFonts w:cstheme="minorHAnsi"/>
              </w:rPr>
            </w:pPr>
          </w:p>
          <w:p w14:paraId="10910001" w14:textId="77777777" w:rsidR="00A338A1" w:rsidRDefault="00A338A1" w:rsidP="00C9699B">
            <w:pPr>
              <w:jc w:val="both"/>
              <w:rPr>
                <w:rFonts w:cstheme="minorHAnsi"/>
              </w:rPr>
            </w:pPr>
          </w:p>
          <w:p w14:paraId="552A5FFF" w14:textId="2E766F1A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043" w:type="dxa"/>
          </w:tcPr>
          <w:p w14:paraId="6066052C" w14:textId="38584429" w:rsidR="00051C12" w:rsidRDefault="00051C12" w:rsidP="003C45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Uwaga </w:t>
            </w:r>
            <w:r w:rsidR="00AF68B4">
              <w:rPr>
                <w:rFonts w:cstheme="minorHAnsi"/>
              </w:rPr>
              <w:t>uwzględniona</w:t>
            </w:r>
            <w:r>
              <w:rPr>
                <w:rFonts w:cstheme="minorHAnsi"/>
              </w:rPr>
              <w:t>.</w:t>
            </w:r>
          </w:p>
          <w:p w14:paraId="3C649B83" w14:textId="4B91EB01" w:rsidR="00CE6DBC" w:rsidRDefault="00051C12" w:rsidP="003C45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051C12">
              <w:rPr>
                <w:rFonts w:cstheme="minorHAnsi"/>
              </w:rPr>
              <w:t xml:space="preserve"> projekcie ustawy o zmianie ustawy o narodowym zasobie archiwalnym i archiwach </w:t>
            </w:r>
            <w:r w:rsidR="005E4BA2">
              <w:rPr>
                <w:rFonts w:cstheme="minorHAnsi"/>
              </w:rPr>
              <w:t>są</w:t>
            </w:r>
            <w:r>
              <w:rPr>
                <w:rFonts w:cstheme="minorHAnsi"/>
              </w:rPr>
              <w:t xml:space="preserve"> </w:t>
            </w:r>
            <w:r w:rsidRPr="00051C12">
              <w:rPr>
                <w:rFonts w:cstheme="minorHAnsi"/>
              </w:rPr>
              <w:t>uwzględni</w:t>
            </w:r>
            <w:r>
              <w:rPr>
                <w:rFonts w:cstheme="minorHAnsi"/>
              </w:rPr>
              <w:t>one</w:t>
            </w:r>
            <w:r w:rsidRPr="00051C12">
              <w:rPr>
                <w:rFonts w:cstheme="minorHAnsi"/>
              </w:rPr>
              <w:t xml:space="preserve"> pojęcia z ustawy z dnia 25 lipca 2025 r. o zmianie ustawy o informatyzacji działalności podmiotów realizujących zadania publiczne oraz niektórych innych ustaw (UC44).</w:t>
            </w:r>
            <w:r>
              <w:rPr>
                <w:rFonts w:cstheme="minorHAnsi"/>
              </w:rPr>
              <w:t xml:space="preserve"> </w:t>
            </w:r>
          </w:p>
          <w:p w14:paraId="03844711" w14:textId="3C810333" w:rsidR="00051C12" w:rsidRDefault="00051C12" w:rsidP="003C459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Należy jednak zauważyć, że oba wspomniane przepisy prawne powinny wzajemnie się uzupełniać i wspólnie stanowić ramy prawne umożliwiające funkc</w:t>
            </w:r>
            <w:r w:rsidR="00D828AD">
              <w:rPr>
                <w:rFonts w:cstheme="minorHAnsi"/>
              </w:rPr>
              <w:t>jonowanie systemów teleinformatycznych działających w jednostkach administracji publicznej.</w:t>
            </w:r>
          </w:p>
          <w:p w14:paraId="55B19187" w14:textId="59250949" w:rsidR="00A338A1" w:rsidRPr="00043C1F" w:rsidRDefault="00A338A1" w:rsidP="003C4591">
            <w:pPr>
              <w:jc w:val="both"/>
              <w:rPr>
                <w:rFonts w:cstheme="minorHAnsi"/>
              </w:rPr>
            </w:pPr>
          </w:p>
        </w:tc>
      </w:tr>
      <w:tr w:rsidR="00A338A1" w:rsidRPr="00043C1F" w14:paraId="6BB43602" w14:textId="77777777" w:rsidTr="0020229A">
        <w:tc>
          <w:tcPr>
            <w:tcW w:w="548" w:type="dxa"/>
          </w:tcPr>
          <w:p w14:paraId="6F01A881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lastRenderedPageBreak/>
              <w:t>2</w:t>
            </w:r>
          </w:p>
        </w:tc>
        <w:tc>
          <w:tcPr>
            <w:tcW w:w="1632" w:type="dxa"/>
          </w:tcPr>
          <w:p w14:paraId="2DAA47B6" w14:textId="0ABF2CE7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Minister Cyfryzacji</w:t>
            </w:r>
          </w:p>
        </w:tc>
        <w:tc>
          <w:tcPr>
            <w:tcW w:w="1741" w:type="dxa"/>
          </w:tcPr>
          <w:p w14:paraId="788DEBDA" w14:textId="6E80A6D3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5 ust. 2b</w:t>
            </w:r>
          </w:p>
        </w:tc>
        <w:tc>
          <w:tcPr>
            <w:tcW w:w="2916" w:type="dxa"/>
          </w:tcPr>
          <w:p w14:paraId="63660AF7" w14:textId="4AC9E7D2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t xml:space="preserve">Projekt ustawy przewiduje istotną zmianę treści art. 5 ust. 2b ustawy z dnia 14 lipca 1983 r. o narodowym zasobie archiwalnym i archiwach polegającą na wskazaniu innego podmiotu upoważnionego do wydania rozporządzenia na podstawie tego przepisu oraz określeniu na nowo zakresu spraw przekazanych do uregulowania w tym akcie wykonawczym. Obecnie z brzmienia przepisu wynika, że stanowi on podstawę do określenia przez ministra właściwego do spraw informatyzacji, po zasięgnięciu opinii Naczelnego Dyrektora Archiwów Państwowych, szczegółowego sposobu postępowania z dokumentami elektronicznymi w organach państwowych i państwowych </w:t>
            </w:r>
            <w:r>
              <w:lastRenderedPageBreak/>
              <w:t xml:space="preserve">jednostkach organizacyjnych oraz w organach jednostek samorządu terytorialnego i samorządowych jednostkach organizacyjnych, w szczególności zasad ewidencjonowania, klasyfikowania i kwalifikowania dokumentów elektronicznych oraz zasad i trybu ich brakowania. Po wejściu w życie proponowanych zmian, „nowe” rozporządzenie będzie wydawane przez ministra właściwego do spraw kultury i ochrony dziedzictwa narodowego, po zasięgnięciu opinii Naczelnego Dyrektora Archiwów Państwowych. To „nowe” rozporządzenie będzie określało minimalne wymagania techniczne dla </w:t>
            </w:r>
            <w:proofErr w:type="spellStart"/>
            <w:r>
              <w:t>odwzorowań</w:t>
            </w:r>
            <w:proofErr w:type="spellEnd"/>
            <w:r>
              <w:t xml:space="preserve"> cyfrowych powstałych i gromadzonych w organach państwowych i państwowych jednostkach organizacyjnych oraz w organach jednostek samorządu terytorialnego i samorządowych jednostkach organizacyjnych, oraz standardy przygotowania, ewidencjonowania i technicznego zabezpieczenia materiałów archiwalnych przechowywanych w składach chronologicznych i składach informatycznych nośników danych funkcjonujących w </w:t>
            </w:r>
            <w:r>
              <w:lastRenderedPageBreak/>
              <w:t>organach państwowych i państwowych jednostkach organizacyjnych oraz w organach jednostek samorządu terytorialnego i samorządowych jednostkach organizacyjnych, przed ich przekazaniem do archiwów państwowych.</w:t>
            </w:r>
          </w:p>
        </w:tc>
        <w:tc>
          <w:tcPr>
            <w:tcW w:w="4850" w:type="dxa"/>
          </w:tcPr>
          <w:p w14:paraId="2410D974" w14:textId="77777777" w:rsidR="00A338A1" w:rsidRDefault="00A338A1" w:rsidP="00C9699B">
            <w:pPr>
              <w:jc w:val="both"/>
            </w:pPr>
            <w:r>
              <w:lastRenderedPageBreak/>
              <w:t xml:space="preserve">Z uzasadnienia do projektu ustawy nie wynika w jakiej części „nowe” rozporządzenie będzie regulowało ten sam zakres spraw, co dotychczas, a w jakiej nie, przy czym wątpliwości dotyczą tych spraw, które nie zostały „przeniesione” do ustawy z dnia 14 lipca 1983 r. o narodowym zasobie archiwalnym i archiwach. Nie do końca jest jasne, gdzie zostanie uregulowane np. określenie szczegółowej procedury brakowania elektronicznej dokumentacji niearchiwalnej, czy określenie w jaki sposób realizuje się rzeczową klasyfikację oraz kwalifikację dokumentów ewidencjonowanych. Jeżeli ten zakres spraw planuje się uregulować w przepisach wydanych na podstawie innego upoważnienia ustawowego, to jak się wydaje powinno to zostać wyraźnie wskazane w uzasadnieniu do projektu ustawy. Obecnie w uzasadnieniu do projektu ustawy wskazuje się, że przepisy zmienionego art. 6 ustawy z dnia 14 lipca 1983 r. o narodowym zasobie archiwalnym i archiwach (w art. 1 pkt 2 projektu ustawy) regulują na nowo sposób postępowania z dokumentami elektronicznymi, w tym brakowania (str. 2 i 3 uzasadnienia do projektu ustawy), jednak „przeniesione” do ustawy z dnia 14 lipca 1983 r. o narodowym zasobie archiwalnym i archiwach </w:t>
            </w:r>
            <w:r>
              <w:lastRenderedPageBreak/>
              <w:t xml:space="preserve">przepisy rozporządzenia nie wydają się być kompletne pomimo przepisu art. 6 ust. 1a pkt 10 wskazującego na brakowania zgodnie z rozporządzeniem, które obecnie tej materii nie obejmuje. W art. 1 pkt 2 lit. a projektu ustawy w zmienianym art. 6 ust. 1a pkt 14 ustawy z dnia 14 lipca 1983 r. o narodowym zasobie archiwalnym i archiwach proponuje się zatem wprowadzenie redakcyjnych zmian i tym samym nadanie mu następującego brzmienia: </w:t>
            </w:r>
          </w:p>
          <w:p w14:paraId="152F3A9B" w14:textId="77777777" w:rsidR="00A338A1" w:rsidRDefault="00A338A1" w:rsidP="00C9699B">
            <w:pPr>
              <w:jc w:val="both"/>
            </w:pPr>
          </w:p>
          <w:p w14:paraId="15D8EAD4" w14:textId="77777777" w:rsidR="00A338A1" w:rsidRDefault="00A338A1" w:rsidP="00C9699B">
            <w:pPr>
              <w:jc w:val="both"/>
            </w:pPr>
          </w:p>
          <w:p w14:paraId="5CBF86C3" w14:textId="4FE81776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t>„14) umożliwia wykonywanie czynności związanych z przygotowaniem dokumentów stanowiących materiały archiwalne i ich metadanych do przekazania do właściwego archiwum państwowego, w tym: a) wyodrębnienie automatycznie dokumentów przeznaczonych do przekazania, b) sporządzenie ewidencji, o której mowa w ust. 1t pkt 5 i 6, c) wygenerowanie obowiązującego organ lub jednostkę organizacyjną jednolitego rzeczowego wykazu akt w postaci dokumentu elektronicznego zapisanego w formacie XML, którego wzór jest publikowany w Biuletynie Informacji Publicznej Naczelnej Dyrekcji Archiwów Państwowych, d) zapisanie dokumentów i ich metadanych w sposób określony w przepisach wydanych na podstawie art. 5 ust. 2c, e) eksport dokumentów i ich metadanych, f) oznaczenie dokumentów przekazywanych do archiwum państwowego w sposób umożliwiający ich odróżnienie od dokumentów nieprzekazanych;”.</w:t>
            </w:r>
          </w:p>
        </w:tc>
        <w:tc>
          <w:tcPr>
            <w:tcW w:w="4043" w:type="dxa"/>
          </w:tcPr>
          <w:p w14:paraId="4E48EC88" w14:textId="77777777" w:rsidR="00A338A1" w:rsidRDefault="00D828AD" w:rsidP="00FC55A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Uwaga nieuwzględniona.</w:t>
            </w:r>
          </w:p>
          <w:p w14:paraId="46B59A11" w14:textId="77777777" w:rsidR="000E5D05" w:rsidRDefault="000E5D05" w:rsidP="00FC55A9">
            <w:pPr>
              <w:jc w:val="both"/>
              <w:rPr>
                <w:rFonts w:cstheme="minorHAnsi"/>
              </w:rPr>
            </w:pPr>
          </w:p>
          <w:p w14:paraId="5F9C8DB0" w14:textId="77777777" w:rsidR="00F007A8" w:rsidRDefault="00F007A8" w:rsidP="00FC55A9">
            <w:pPr>
              <w:jc w:val="both"/>
              <w:rPr>
                <w:rFonts w:cstheme="minorHAnsi"/>
              </w:rPr>
            </w:pPr>
          </w:p>
          <w:p w14:paraId="0DE7935F" w14:textId="480267BE" w:rsidR="000E5D05" w:rsidRPr="0014544A" w:rsidRDefault="00F007A8" w:rsidP="00FC55A9">
            <w:pPr>
              <w:jc w:val="both"/>
              <w:rPr>
                <w:rFonts w:cstheme="minorHAnsi"/>
              </w:rPr>
            </w:pPr>
            <w:r w:rsidRPr="0014544A">
              <w:rPr>
                <w:rFonts w:cstheme="minorHAnsi"/>
              </w:rPr>
              <w:t>Przeniesienie treści przepisów dotyczących określenia szczegółowego sposobu postępowania z dokumentem elektronicznym, które dotychczas był</w:t>
            </w:r>
            <w:r w:rsidR="008305F6" w:rsidRPr="0014544A">
              <w:rPr>
                <w:rFonts w:cstheme="minorHAnsi"/>
              </w:rPr>
              <w:t>y</w:t>
            </w:r>
            <w:r w:rsidRPr="0014544A">
              <w:rPr>
                <w:rFonts w:cstheme="minorHAnsi"/>
              </w:rPr>
              <w:t xml:space="preserve"> zawarte w akcie wykonawczym wydanym na podstawie art. 5 ust. 2b UNZA do treści nowelizowanej ustawy nastąpiło na skutek uwag Rządowego Centrum Legislacji, które</w:t>
            </w:r>
            <w:r w:rsidR="008305F6" w:rsidRPr="0014544A">
              <w:rPr>
                <w:rFonts w:cstheme="minorHAnsi"/>
              </w:rPr>
              <w:t xml:space="preserve"> w swym stanowisku</w:t>
            </w:r>
            <w:r w:rsidRPr="0014544A">
              <w:rPr>
                <w:rFonts w:cstheme="minorHAnsi"/>
              </w:rPr>
              <w:t xml:space="preserve"> stwierdziło, że przepisy tego rodzaju powinny znaleźć się</w:t>
            </w:r>
            <w:r w:rsidR="008305F6" w:rsidRPr="0014544A">
              <w:rPr>
                <w:rFonts w:cstheme="minorHAnsi"/>
              </w:rPr>
              <w:t xml:space="preserve"> bezpośrednio </w:t>
            </w:r>
            <w:r w:rsidRPr="0014544A">
              <w:rPr>
                <w:rFonts w:cstheme="minorHAnsi"/>
              </w:rPr>
              <w:t xml:space="preserve">w </w:t>
            </w:r>
            <w:r w:rsidR="008305F6" w:rsidRPr="0014544A">
              <w:rPr>
                <w:rFonts w:cstheme="minorHAnsi"/>
              </w:rPr>
              <w:t xml:space="preserve">treści </w:t>
            </w:r>
            <w:r w:rsidRPr="0014544A">
              <w:rPr>
                <w:rFonts w:cstheme="minorHAnsi"/>
              </w:rPr>
              <w:t>ustaw</w:t>
            </w:r>
            <w:r w:rsidR="008305F6" w:rsidRPr="0014544A">
              <w:rPr>
                <w:rFonts w:cstheme="minorHAnsi"/>
              </w:rPr>
              <w:t>y</w:t>
            </w:r>
            <w:r w:rsidRPr="0014544A">
              <w:rPr>
                <w:rFonts w:cstheme="minorHAnsi"/>
              </w:rPr>
              <w:t xml:space="preserve">. </w:t>
            </w:r>
            <w:r w:rsidR="0014544A">
              <w:rPr>
                <w:rFonts w:cstheme="minorHAnsi"/>
              </w:rPr>
              <w:t xml:space="preserve">Przepisy dotyczące określenia szczegółowego sposobu postępowania z dokumentacją elektroniczną, w tym przede wszystkim </w:t>
            </w:r>
            <w:r w:rsidR="0014544A" w:rsidRPr="0014544A">
              <w:rPr>
                <w:rFonts w:cstheme="minorHAnsi"/>
              </w:rPr>
              <w:t>szczegółowej procedury brakowania elektronicznej dokumentacji niearchiwalnej, czy określenie w jaki sposób realizuje się rzeczową klasyfikację oraz kwalifikację dokumentów ewidencjonowanych</w:t>
            </w:r>
            <w:r w:rsidR="0014544A">
              <w:rPr>
                <w:rFonts w:cstheme="minorHAnsi"/>
              </w:rPr>
              <w:t xml:space="preserve"> bądź określenie trybu umożliwiającego przekazywanie dokumentów elektronicznych </w:t>
            </w:r>
            <w:r w:rsidR="0014544A">
              <w:rPr>
                <w:rFonts w:cstheme="minorHAnsi"/>
              </w:rPr>
              <w:lastRenderedPageBreak/>
              <w:t>stanowiących materiały archiwalne do właściwych archiwów państwowych.</w:t>
            </w:r>
          </w:p>
          <w:p w14:paraId="3AA1C94C" w14:textId="20B83515" w:rsidR="0095686F" w:rsidRPr="00043C1F" w:rsidRDefault="0095686F" w:rsidP="0095686F">
            <w:pPr>
              <w:jc w:val="both"/>
              <w:rPr>
                <w:rFonts w:cstheme="minorHAnsi"/>
              </w:rPr>
            </w:pPr>
            <w:r w:rsidRPr="0014544A">
              <w:rPr>
                <w:rFonts w:cstheme="minorHAnsi"/>
              </w:rPr>
              <w:t>W związku z</w:t>
            </w:r>
            <w:r w:rsidR="0014544A">
              <w:rPr>
                <w:rFonts w:cstheme="minorHAnsi"/>
              </w:rPr>
              <w:t xml:space="preserve">e zmianami o których mowa powyżej </w:t>
            </w:r>
            <w:r w:rsidRPr="0014544A">
              <w:rPr>
                <w:rFonts w:cstheme="minorHAnsi"/>
              </w:rPr>
              <w:t xml:space="preserve">zmianie uległa również treść </w:t>
            </w:r>
            <w:r w:rsidR="00A26746" w:rsidRPr="0014544A">
              <w:rPr>
                <w:rFonts w:cstheme="minorHAnsi"/>
              </w:rPr>
              <w:t xml:space="preserve">wspomnianej </w:t>
            </w:r>
            <w:r w:rsidRPr="0014544A">
              <w:rPr>
                <w:rFonts w:cstheme="minorHAnsi"/>
              </w:rPr>
              <w:t>delegacji zawartej w nowelizowanej ustaw</w:t>
            </w:r>
            <w:r w:rsidR="00A26746" w:rsidRPr="0014544A">
              <w:rPr>
                <w:rFonts w:cstheme="minorHAnsi"/>
              </w:rPr>
              <w:t>ie</w:t>
            </w:r>
            <w:r w:rsidRPr="0014544A">
              <w:rPr>
                <w:rFonts w:cstheme="minorHAnsi"/>
              </w:rPr>
              <w:t>. Obecnie upoważnia</w:t>
            </w:r>
            <w:r>
              <w:rPr>
                <w:rFonts w:cstheme="minorHAnsi"/>
              </w:rPr>
              <w:t xml:space="preserve"> ona ministra właściwego </w:t>
            </w:r>
            <w:r w:rsidRPr="0095686F">
              <w:rPr>
                <w:rFonts w:cstheme="minorHAnsi"/>
              </w:rPr>
              <w:t>do spraw kultury i ochrony dziedzictwa narodowego</w:t>
            </w:r>
            <w:r>
              <w:rPr>
                <w:rFonts w:cstheme="minorHAnsi"/>
              </w:rPr>
              <w:t xml:space="preserve"> do</w:t>
            </w:r>
            <w:r w:rsidRPr="0095686F">
              <w:rPr>
                <w:rFonts w:cstheme="minorHAnsi"/>
              </w:rPr>
              <w:t xml:space="preserve"> określ</w:t>
            </w:r>
            <w:r>
              <w:rPr>
                <w:rFonts w:cstheme="minorHAnsi"/>
              </w:rPr>
              <w:t>enia</w:t>
            </w:r>
            <w:r w:rsidR="00934CB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95686F">
              <w:rPr>
                <w:rFonts w:cstheme="minorHAnsi"/>
              </w:rPr>
              <w:t>po zasięgnięciu opinii Naczelnego Dyrektora Archiwów Państwowych</w:t>
            </w:r>
            <w:r w:rsidR="00934CB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95686F">
              <w:rPr>
                <w:rFonts w:cstheme="minorHAnsi"/>
              </w:rPr>
              <w:t>minimaln</w:t>
            </w:r>
            <w:r>
              <w:rPr>
                <w:rFonts w:cstheme="minorHAnsi"/>
              </w:rPr>
              <w:t>ych</w:t>
            </w:r>
            <w:r w:rsidRPr="0095686F">
              <w:rPr>
                <w:rFonts w:cstheme="minorHAnsi"/>
              </w:rPr>
              <w:t xml:space="preserve"> wymaga</w:t>
            </w:r>
            <w:r>
              <w:rPr>
                <w:rFonts w:cstheme="minorHAnsi"/>
              </w:rPr>
              <w:t>ń</w:t>
            </w:r>
            <w:r w:rsidRPr="0095686F">
              <w:rPr>
                <w:rFonts w:cstheme="minorHAnsi"/>
              </w:rPr>
              <w:t xml:space="preserve"> techniczn</w:t>
            </w:r>
            <w:r>
              <w:rPr>
                <w:rFonts w:cstheme="minorHAnsi"/>
              </w:rPr>
              <w:t>ych</w:t>
            </w:r>
            <w:r w:rsidRPr="0095686F">
              <w:rPr>
                <w:rFonts w:cstheme="minorHAnsi"/>
              </w:rPr>
              <w:t xml:space="preserve"> dla </w:t>
            </w:r>
            <w:proofErr w:type="spellStart"/>
            <w:r w:rsidRPr="0095686F">
              <w:rPr>
                <w:rFonts w:cstheme="minorHAnsi"/>
              </w:rPr>
              <w:t>odwzorowań</w:t>
            </w:r>
            <w:proofErr w:type="spellEnd"/>
            <w:r w:rsidRPr="0095686F">
              <w:rPr>
                <w:rFonts w:cstheme="minorHAnsi"/>
              </w:rPr>
              <w:t xml:space="preserve"> cyfrowych powstałych i gromadzonych w podmiotach, o których mowa w ust. 1</w:t>
            </w:r>
            <w:r w:rsidR="00934CB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oraz </w:t>
            </w:r>
            <w:r w:rsidRPr="0095686F">
              <w:rPr>
                <w:rFonts w:cstheme="minorHAnsi"/>
              </w:rPr>
              <w:t>standard</w:t>
            </w:r>
            <w:r>
              <w:rPr>
                <w:rFonts w:cstheme="minorHAnsi"/>
              </w:rPr>
              <w:t>ów</w:t>
            </w:r>
            <w:r w:rsidRPr="0095686F">
              <w:rPr>
                <w:rFonts w:cstheme="minorHAnsi"/>
              </w:rPr>
              <w:t xml:space="preserve"> przygotowania, ewidencjonowania i technicznego zabezpieczenia materiałów archiwalnych  przechowywanych w składach chronologicznych i składach informatycznych nośników danych funkcjonujących w podmiotach, o których mowa w ust. 1, przed ich przekazaniem do archiwów państwowych</w:t>
            </w:r>
            <w:r>
              <w:rPr>
                <w:rFonts w:cstheme="minorHAnsi"/>
              </w:rPr>
              <w:t xml:space="preserve">. </w:t>
            </w:r>
            <w:r w:rsidR="00A26746">
              <w:rPr>
                <w:rFonts w:cstheme="minorHAnsi"/>
              </w:rPr>
              <w:t xml:space="preserve">Przepisy w akcie </w:t>
            </w:r>
            <w:r w:rsidR="00934CB2">
              <w:rPr>
                <w:rFonts w:cstheme="minorHAnsi"/>
              </w:rPr>
              <w:t>wykonawczym</w:t>
            </w:r>
            <w:r w:rsidR="00A26746">
              <w:rPr>
                <w:rFonts w:cstheme="minorHAnsi"/>
              </w:rPr>
              <w:t xml:space="preserve"> wydanym na podstawie tej delegacji nie będą więc dotyczyć określenia </w:t>
            </w:r>
            <w:r w:rsidR="00A26746" w:rsidRPr="00A26746">
              <w:rPr>
                <w:rFonts w:cstheme="minorHAnsi"/>
              </w:rPr>
              <w:t>szczegółowego sposobu postępowania z dokumentami elektronicznymi w organach państwowych i państwowych jednostkach organizacyjnych oraz w organach jednostek samorządu terytorialnego i samorządowych jednostkach organizacyjnych</w:t>
            </w:r>
            <w:r w:rsidR="00A26746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Konieczność wydania tego rozporządzania jest konsekwencją przeniesienia przepisów dotycząc</w:t>
            </w:r>
            <w:r w:rsidR="00A26746">
              <w:rPr>
                <w:rFonts w:cstheme="minorHAnsi"/>
              </w:rPr>
              <w:t xml:space="preserve">ych postępowania z dokumentacją elektroniczną do treści ustawy, gdyż powinny zostać uregulowane również </w:t>
            </w:r>
            <w:r w:rsidR="0014544A">
              <w:rPr>
                <w:rFonts w:cstheme="minorHAnsi"/>
              </w:rPr>
              <w:t xml:space="preserve">wspomniane </w:t>
            </w:r>
            <w:r w:rsidR="00A26746">
              <w:rPr>
                <w:rFonts w:cstheme="minorHAnsi"/>
              </w:rPr>
              <w:t>kwestie, które z uwagi na zasady techniki prawodawczej nie mogły się znaleźć bezpośrednio w ustawie.</w:t>
            </w:r>
          </w:p>
        </w:tc>
      </w:tr>
      <w:tr w:rsidR="00A338A1" w:rsidRPr="00043C1F" w14:paraId="53563810" w14:textId="77777777" w:rsidTr="0020229A">
        <w:tc>
          <w:tcPr>
            <w:tcW w:w="548" w:type="dxa"/>
          </w:tcPr>
          <w:p w14:paraId="7B88DCEA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lastRenderedPageBreak/>
              <w:t>3</w:t>
            </w:r>
          </w:p>
        </w:tc>
        <w:tc>
          <w:tcPr>
            <w:tcW w:w="1632" w:type="dxa"/>
          </w:tcPr>
          <w:p w14:paraId="4C8FF651" w14:textId="7CDE7CAA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Minister Cyfryzacji </w:t>
            </w:r>
          </w:p>
        </w:tc>
        <w:tc>
          <w:tcPr>
            <w:tcW w:w="1741" w:type="dxa"/>
          </w:tcPr>
          <w:p w14:paraId="49E95E43" w14:textId="2EB8D55E" w:rsidR="00A338A1" w:rsidRPr="00043C1F" w:rsidRDefault="00A338A1" w:rsidP="00C32A4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Ust. </w:t>
            </w:r>
            <w:r w:rsidR="00C32A45">
              <w:rPr>
                <w:rFonts w:cstheme="minorHAnsi"/>
              </w:rPr>
              <w:t>1h, 1i, 1j i 1k</w:t>
            </w:r>
          </w:p>
        </w:tc>
        <w:tc>
          <w:tcPr>
            <w:tcW w:w="2916" w:type="dxa"/>
          </w:tcPr>
          <w:p w14:paraId="0401AC0B" w14:textId="3A5EA06A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t xml:space="preserve">Wprowadzenie na prośbę Koordynatora Służb Specjalnych w art. 6 ustawy z dnia 14 lipca 1983 r. o narodowym zasobie archiwalnym i archiwach nowych przepisów ust. 1l i ust. 1m, umożliwiających posługiwanie się „innym podpisem elektronicznym” zamiast kwalifikowanym podpisem elektronicznym upoważnionego pracownika lub kwalifikowaną pieczęcią elektroniczną organu lub jednostki organizacyjnej sporządzającego odwzorowanie cyfrowe, jak również nałożenie na Prezesa Rady Ministrów i Ministra Obrony Narodowej obowiązku wydania rozporządzeń w sprawie tego innego podpisu, wydaje się niezasadne i ograniczające wykorzystanie pieczęci elektronicznej. Celem użycia rozwiązań kwalifikowanych wskazanych w </w:t>
            </w:r>
            <w:proofErr w:type="spellStart"/>
            <w:r>
              <w:t>eIDAS</w:t>
            </w:r>
            <w:proofErr w:type="spellEnd"/>
            <w:r>
              <w:t xml:space="preserve"> do zabezpieczenia integralności </w:t>
            </w:r>
            <w:proofErr w:type="spellStart"/>
            <w:r>
              <w:t>odwzorowań</w:t>
            </w:r>
            <w:proofErr w:type="spellEnd"/>
            <w:r>
              <w:t xml:space="preserve"> </w:t>
            </w:r>
            <w:r>
              <w:lastRenderedPageBreak/>
              <w:t xml:space="preserve">cyfrowych byłoby zapewnienie ich wiarygodności i wyjście naprzeciw art. 24 ust. 1 dyrektywy Parlamentu Europejskiego i Rady (UE) 2022/2555 z dnia 14 grudnia 2022 r. w sprawie środków na rzecz wysokiego wspólnego poziomu </w:t>
            </w:r>
            <w:proofErr w:type="spellStart"/>
            <w:r>
              <w:t>cyberbezpieczeństwa</w:t>
            </w:r>
            <w:proofErr w:type="spellEnd"/>
            <w:r>
              <w:t xml:space="preserve"> na terytorium Unii, gdzie znajduje się wskazanie, aby państwa członkowskie Unii Europejskiej zachęcały „kluczowe i ważne” podmioty do korzystania z kwalifikowanych usług zaufania. Należy nadmienić, że skorzystanie z usług kwalifikowanych może być realizowane z całkowitym poszanowaniem poufności danych pracowników służb. Jeżeli jednak z jakichś innych istotnych powodów wymagane jest poleganie na innych usługach niż kwalifikowane, to przepisy powinny uwzględnić również stosowanie pieczęci elektronicznej, która co do zasady powinna znaleźć zastosowanie w rozwiązaniach automatycznych (system podpisuje od razu po zeskanowaniu - wtedy podpis elektroniczny nie nadaje się do stosowania). Ponadto </w:t>
            </w:r>
            <w:r>
              <w:lastRenderedPageBreak/>
              <w:t>należy położyć nacisk na integralność (każda późniejsza zmiana danych będzie rozpoznawalna) i pochodzenie (osoba składająca podpis lub podmiot składający pieczęć będą mogły używać tych narzędzi z dużą dozą pewności, pod wyłączną swoją kontrolą) odwzorowania, a nie autentyczność, bo tego podpis/pieczęć nie zapewnią</w:t>
            </w:r>
          </w:p>
        </w:tc>
        <w:tc>
          <w:tcPr>
            <w:tcW w:w="4850" w:type="dxa"/>
          </w:tcPr>
          <w:p w14:paraId="4F31D3F9" w14:textId="4A6C71EB" w:rsidR="00A338A1" w:rsidRPr="00043C1F" w:rsidRDefault="00A338A1" w:rsidP="00C9699B">
            <w:pPr>
              <w:jc w:val="both"/>
              <w:rPr>
                <w:rFonts w:cstheme="minorHAnsi"/>
              </w:rPr>
            </w:pPr>
            <w:r>
              <w:lastRenderedPageBreak/>
              <w:t xml:space="preserve">Alternatywnie w art. 1 pkt 2 lit. b projektu ustawy w dodawanych w art. 6 ustawy z dnia 14 lipca 1983 r. o narodowym zasobie archiwalnym i archiwach ust. 1h-1k proponuje się, aby otrzymały one następujące brzmienie: „1h. Opatrzenie odwzorowania cyfrowego, o którym mowa w ust. 1f, kwalifikowanym podpisem elektronicznym lub kwalifikowaną pieczęcią elektroniczną, o których mowa w ust. 1g pkt 2, lub innym podpisem elektronicznym lub pieczęcią, o których mowa w ust. 1i, stanowi potwierdzenie, że odwzorowanie spełnia warunki określone w ust. 1g pkt 1 i 3. 1i. Opatrzenie odwzorowania cyfrowego dokumentów zgromadzonych w służbach specjalnych, o których mowa w art. 11 ustawy z dnia 24 maja 2002 r. o Agencji Bezpieczeństwa Wewnętrznego oraz Agencji Wywiadu (Dz. U. z 2025 r. poz. 902), innym podpisem elektronicznym lub pieczęcią elektroniczną wykorzystywaną w systemach teleinformatycznych służb specjalnych, traktuje się na równi z opatrzeniem ich podpisem lub pieczęcią, o których mowa w ust. 1g pkt 2. 1j. Prezes Rady Ministrów określi, w </w:t>
            </w:r>
            <w:bookmarkStart w:id="0" w:name="_GoBack"/>
            <w:bookmarkEnd w:id="0"/>
            <w:r>
              <w:t xml:space="preserve">drodze rozporządzenia, odrębnie dla Agencji Bezpieczeństwa Wewnętrznego, Agencji Wywiadu i Centralnego Biura Antykorupcyjnego, warunki, jakie musi spełniać inny podpis elektroniczny lub pieczęć elektroniczna, o których mowa w ust. 1i, z uwzględnieniem wymogu, aby składane podpisy lub pieczęci były powiązane z tworzonym </w:t>
            </w:r>
            <w:r>
              <w:lastRenderedPageBreak/>
              <w:t>odwzorowaniem cyfrowym dokumentu w taki sposób że każda późniejsza zmiana danych będzie rozpoznawalna a osoba składająca podpis lub podmiot składający pieczęć będą mogły używać tych narzędzi z dużą dozą pewności, pod wyłączną swoją kontrolą. 1k. Minister Obrony Narodowej określi, w drodze rozporządzenia, odrębnie dla Służby Kontrwywiadu Wojskowego i Służby Wywiadu Wojskowego warunki, jakie musi spełniać inny podpis elektroniczny lub pieczęć elektroniczna, o których mowa w ust. 1i, były powiązane z tworzonym odwzorowaniem cyfrowym dokumentu w taki sposób, że każda późniejsza zmiana danych będzie rozpoznawalna a osoba składająca podpis lub podmiot składający pieczęć będą mogły używać tych narzędzi z dużą dozą pewności, pod wyłączną swoją kontrolą.”.</w:t>
            </w:r>
          </w:p>
        </w:tc>
        <w:tc>
          <w:tcPr>
            <w:tcW w:w="4043" w:type="dxa"/>
          </w:tcPr>
          <w:p w14:paraId="6DBC6B3C" w14:textId="77777777" w:rsidR="00A338A1" w:rsidRDefault="00377A50" w:rsidP="00E37A76">
            <w:pPr>
              <w:jc w:val="both"/>
              <w:rPr>
                <w:rFonts w:cstheme="minorHAnsi"/>
              </w:rPr>
            </w:pPr>
            <w:r w:rsidRPr="00377A50">
              <w:rPr>
                <w:rFonts w:cstheme="minorHAnsi"/>
              </w:rPr>
              <w:lastRenderedPageBreak/>
              <w:t xml:space="preserve">Uwaga </w:t>
            </w:r>
            <w:r>
              <w:rPr>
                <w:rFonts w:cstheme="minorHAnsi"/>
              </w:rPr>
              <w:t>nieuwzględniona</w:t>
            </w:r>
          </w:p>
          <w:p w14:paraId="4CECAEEC" w14:textId="77777777" w:rsidR="00377A50" w:rsidRDefault="00377A50" w:rsidP="00E37A76">
            <w:pPr>
              <w:jc w:val="both"/>
              <w:rPr>
                <w:rFonts w:cstheme="minorHAnsi"/>
              </w:rPr>
            </w:pPr>
          </w:p>
          <w:p w14:paraId="1E323DA5" w14:textId="3ABAB956" w:rsidR="00BA70B3" w:rsidRDefault="00377A50" w:rsidP="00E37A7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Przepisy o których mowa w u</w:t>
            </w:r>
            <w:r w:rsidRPr="00377A50">
              <w:rPr>
                <w:rFonts w:cstheme="minorHAnsi"/>
              </w:rPr>
              <w:t>st. 1</w:t>
            </w:r>
            <w:r w:rsidR="003275CC">
              <w:rPr>
                <w:rFonts w:cstheme="minorHAnsi"/>
              </w:rPr>
              <w:t xml:space="preserve">h, 1i, 1j i 1k </w:t>
            </w:r>
            <w:r>
              <w:rPr>
                <w:rFonts w:cstheme="minorHAnsi"/>
              </w:rPr>
              <w:t xml:space="preserve">nowelizowanej ustawy zostały wprowadzone na </w:t>
            </w:r>
            <w:r w:rsidR="00241D4C">
              <w:rPr>
                <w:rFonts w:cstheme="minorHAnsi"/>
              </w:rPr>
              <w:t>wniosek</w:t>
            </w:r>
            <w:r>
              <w:rPr>
                <w:rFonts w:cstheme="minorHAnsi"/>
              </w:rPr>
              <w:t xml:space="preserve"> </w:t>
            </w:r>
            <w:r w:rsidRPr="00377A50">
              <w:rPr>
                <w:rFonts w:cstheme="minorHAnsi"/>
              </w:rPr>
              <w:t>Ministr</w:t>
            </w:r>
            <w:r>
              <w:rPr>
                <w:rFonts w:cstheme="minorHAnsi"/>
              </w:rPr>
              <w:t>a</w:t>
            </w:r>
            <w:r w:rsidRPr="00377A50">
              <w:rPr>
                <w:rFonts w:cstheme="minorHAnsi"/>
              </w:rPr>
              <w:t xml:space="preserve"> Koordynator</w:t>
            </w:r>
            <w:r>
              <w:rPr>
                <w:rFonts w:cstheme="minorHAnsi"/>
              </w:rPr>
              <w:t>a</w:t>
            </w:r>
            <w:r w:rsidRPr="00377A50">
              <w:rPr>
                <w:rFonts w:cstheme="minorHAnsi"/>
              </w:rPr>
              <w:t xml:space="preserve"> Służb Specjalnych</w:t>
            </w:r>
            <w:r w:rsidR="00BA70B3">
              <w:rPr>
                <w:rFonts w:cstheme="minorHAnsi"/>
              </w:rPr>
              <w:t xml:space="preserve">, </w:t>
            </w:r>
            <w:r w:rsidR="00241D4C">
              <w:rPr>
                <w:rFonts w:cstheme="minorHAnsi"/>
              </w:rPr>
              <w:t xml:space="preserve">a więc </w:t>
            </w:r>
            <w:r w:rsidR="00BA70B3">
              <w:rPr>
                <w:rFonts w:cstheme="minorHAnsi"/>
              </w:rPr>
              <w:t>wprowadzenie zmian w tym zakresie wymaga jego zgody.</w:t>
            </w:r>
          </w:p>
          <w:p w14:paraId="459DD737" w14:textId="272F2D19" w:rsidR="00377A50" w:rsidRPr="00377A50" w:rsidRDefault="00BA70B3" w:rsidP="00E37A7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Należy jednocześnie zauważyć, że z</w:t>
            </w:r>
            <w:r w:rsidR="00377A50">
              <w:rPr>
                <w:rFonts w:cstheme="minorHAnsi"/>
              </w:rPr>
              <w:t xml:space="preserve">godnie z wyjaśnieniami </w:t>
            </w:r>
            <w:r>
              <w:rPr>
                <w:rFonts w:cstheme="minorHAnsi"/>
              </w:rPr>
              <w:t xml:space="preserve">otrzymanymi podczas przeprowadzanych konsultacji międzyresortowych w 2024 r. </w:t>
            </w:r>
            <w:r w:rsidR="00377A50">
              <w:rPr>
                <w:rFonts w:cstheme="minorHAnsi"/>
              </w:rPr>
              <w:t>konieczność wprowadzenia do nowelizacji ustawy przepisów umożliwiających</w:t>
            </w:r>
            <w:r w:rsidR="002F0DE6">
              <w:rPr>
                <w:rFonts w:cstheme="minorHAnsi"/>
              </w:rPr>
              <w:t xml:space="preserve"> </w:t>
            </w:r>
            <w:r w:rsidR="002F0DE6" w:rsidRPr="002F0DE6">
              <w:rPr>
                <w:rFonts w:cstheme="minorHAnsi"/>
              </w:rPr>
              <w:t>posługiwanie się „innym podpisem elektronicznym”</w:t>
            </w:r>
            <w:r>
              <w:rPr>
                <w:rFonts w:cstheme="minorHAnsi"/>
              </w:rPr>
              <w:t xml:space="preserve"> </w:t>
            </w:r>
            <w:r w:rsidR="002F0DE6" w:rsidRPr="002F0DE6">
              <w:rPr>
                <w:rFonts w:cstheme="minorHAnsi"/>
              </w:rPr>
              <w:t xml:space="preserve"> zamiast kwalifikowanym podpisem elektronicznym upoważnionego pracownika lub kwalifikowaną pieczęcią elektroniczną organu lub jednostki organizacyjnej sporządzającego odwzorowanie cyfrowe, jak również nałożenie na Prezesa Rady Ministrów i Ministra Obrony Narodowej</w:t>
            </w:r>
            <w:r>
              <w:rPr>
                <w:rFonts w:cstheme="minorHAnsi"/>
              </w:rPr>
              <w:t xml:space="preserve"> </w:t>
            </w:r>
            <w:r w:rsidRPr="00BA70B3">
              <w:rPr>
                <w:rFonts w:cstheme="minorHAnsi"/>
              </w:rPr>
              <w:t>obowiązku wydania rozporządzeń w sprawie tego innego podpisu</w:t>
            </w:r>
            <w:r w:rsidR="002F0DE6">
              <w:rPr>
                <w:rFonts w:cstheme="minorHAnsi"/>
              </w:rPr>
              <w:t xml:space="preserve">, wynika ze specyfiki pracy tych organów w ramach której nie powinny być ujawniane dane osób podpisujących dokumenty. Należy również zwrócić uwagę na fakt, że wspomniane </w:t>
            </w:r>
            <w:r>
              <w:rPr>
                <w:rFonts w:cstheme="minorHAnsi"/>
              </w:rPr>
              <w:t xml:space="preserve">organy posiadają archiwa wyodrębnione i zgodnie z </w:t>
            </w:r>
            <w:r>
              <w:rPr>
                <w:rFonts w:cstheme="minorHAnsi"/>
              </w:rPr>
              <w:lastRenderedPageBreak/>
              <w:t>obowiązującymi przepisami</w:t>
            </w:r>
            <w:r w:rsidR="00964BD9">
              <w:rPr>
                <w:rFonts w:cstheme="minorHAnsi"/>
              </w:rPr>
              <w:t xml:space="preserve"> prawa</w:t>
            </w:r>
            <w:r>
              <w:rPr>
                <w:rFonts w:cstheme="minorHAnsi"/>
              </w:rPr>
              <w:t xml:space="preserve"> sposób postępowania z materiałami archiwalnymi i dokumentacją niearchiwalną</w:t>
            </w:r>
            <w:r w:rsidR="00964BD9">
              <w:rPr>
                <w:rFonts w:cstheme="minorHAnsi"/>
              </w:rPr>
              <w:t xml:space="preserve"> w tych jednostkach </w:t>
            </w:r>
            <w:r>
              <w:rPr>
                <w:rFonts w:cstheme="minorHAnsi"/>
              </w:rPr>
              <w:t xml:space="preserve">jest określany przez te organy. </w:t>
            </w:r>
          </w:p>
        </w:tc>
      </w:tr>
      <w:tr w:rsidR="00A338A1" w:rsidRPr="00043C1F" w14:paraId="70A295DC" w14:textId="77777777" w:rsidTr="0020229A">
        <w:tc>
          <w:tcPr>
            <w:tcW w:w="548" w:type="dxa"/>
          </w:tcPr>
          <w:p w14:paraId="2DB1AAE9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lastRenderedPageBreak/>
              <w:t>4</w:t>
            </w:r>
          </w:p>
        </w:tc>
        <w:tc>
          <w:tcPr>
            <w:tcW w:w="1632" w:type="dxa"/>
          </w:tcPr>
          <w:p w14:paraId="13F6721B" w14:textId="3B6F722E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1741" w:type="dxa"/>
          </w:tcPr>
          <w:p w14:paraId="708437E5" w14:textId="3D7C1837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2916" w:type="dxa"/>
          </w:tcPr>
          <w:p w14:paraId="1B612DFA" w14:textId="687FB105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850" w:type="dxa"/>
          </w:tcPr>
          <w:p w14:paraId="4940D924" w14:textId="454B8B70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043" w:type="dxa"/>
          </w:tcPr>
          <w:p w14:paraId="57D7108B" w14:textId="5CB9D716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</w:tr>
      <w:tr w:rsidR="00A338A1" w:rsidRPr="00043C1F" w14:paraId="4513CECC" w14:textId="77777777" w:rsidTr="0020229A">
        <w:tc>
          <w:tcPr>
            <w:tcW w:w="548" w:type="dxa"/>
          </w:tcPr>
          <w:p w14:paraId="285C124F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5</w:t>
            </w:r>
          </w:p>
        </w:tc>
        <w:tc>
          <w:tcPr>
            <w:tcW w:w="1632" w:type="dxa"/>
          </w:tcPr>
          <w:p w14:paraId="6F371E10" w14:textId="607D506A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1741" w:type="dxa"/>
          </w:tcPr>
          <w:p w14:paraId="308942F3" w14:textId="4282E227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2916" w:type="dxa"/>
          </w:tcPr>
          <w:p w14:paraId="1CDA36ED" w14:textId="4B5C82F1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850" w:type="dxa"/>
          </w:tcPr>
          <w:p w14:paraId="7A79E2FB" w14:textId="5F367978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043" w:type="dxa"/>
          </w:tcPr>
          <w:p w14:paraId="3105C2ED" w14:textId="322ABE5F" w:rsidR="00A338A1" w:rsidRPr="00043C1F" w:rsidRDefault="00A338A1" w:rsidP="005C6793">
            <w:pPr>
              <w:jc w:val="both"/>
              <w:rPr>
                <w:rFonts w:cstheme="minorHAnsi"/>
              </w:rPr>
            </w:pPr>
          </w:p>
        </w:tc>
      </w:tr>
      <w:tr w:rsidR="00A338A1" w:rsidRPr="00043C1F" w14:paraId="4D542BE1" w14:textId="77777777" w:rsidTr="0020229A">
        <w:tc>
          <w:tcPr>
            <w:tcW w:w="548" w:type="dxa"/>
          </w:tcPr>
          <w:p w14:paraId="23F133A4" w14:textId="77777777" w:rsidR="00A338A1" w:rsidRPr="00043C1F" w:rsidRDefault="00A338A1" w:rsidP="00C9699B">
            <w:pPr>
              <w:jc w:val="both"/>
              <w:rPr>
                <w:rFonts w:cstheme="minorHAnsi"/>
              </w:rPr>
            </w:pPr>
            <w:r w:rsidRPr="00043C1F">
              <w:rPr>
                <w:rFonts w:cstheme="minorHAnsi"/>
              </w:rPr>
              <w:t>6</w:t>
            </w:r>
          </w:p>
        </w:tc>
        <w:tc>
          <w:tcPr>
            <w:tcW w:w="1632" w:type="dxa"/>
          </w:tcPr>
          <w:p w14:paraId="7756D1A6" w14:textId="4942DDAA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1741" w:type="dxa"/>
          </w:tcPr>
          <w:p w14:paraId="58B5BA8D" w14:textId="653BFC17" w:rsidR="00A338A1" w:rsidRPr="00043C1F" w:rsidRDefault="00A338A1" w:rsidP="00B1050E">
            <w:pPr>
              <w:jc w:val="both"/>
              <w:rPr>
                <w:rFonts w:cstheme="minorHAnsi"/>
              </w:rPr>
            </w:pPr>
          </w:p>
        </w:tc>
        <w:tc>
          <w:tcPr>
            <w:tcW w:w="2916" w:type="dxa"/>
          </w:tcPr>
          <w:p w14:paraId="4EC286C4" w14:textId="09BE5127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850" w:type="dxa"/>
          </w:tcPr>
          <w:p w14:paraId="17B8FB5A" w14:textId="67AA424C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  <w:tc>
          <w:tcPr>
            <w:tcW w:w="4043" w:type="dxa"/>
          </w:tcPr>
          <w:p w14:paraId="2E8F5F9F" w14:textId="09B45EEC" w:rsidR="00A338A1" w:rsidRPr="00043C1F" w:rsidRDefault="00A338A1" w:rsidP="00C9699B">
            <w:pPr>
              <w:jc w:val="both"/>
              <w:rPr>
                <w:rFonts w:cstheme="minorHAnsi"/>
              </w:rPr>
            </w:pPr>
          </w:p>
        </w:tc>
      </w:tr>
    </w:tbl>
    <w:p w14:paraId="0A7B6A7D" w14:textId="77777777" w:rsidR="005C52EA" w:rsidRPr="00043C1F" w:rsidRDefault="005C52EA" w:rsidP="00C9699B">
      <w:pPr>
        <w:spacing w:line="240" w:lineRule="auto"/>
        <w:jc w:val="both"/>
        <w:rPr>
          <w:rFonts w:cstheme="minorHAnsi"/>
        </w:rPr>
      </w:pPr>
    </w:p>
    <w:sectPr w:rsidR="005C52EA" w:rsidRPr="00043C1F" w:rsidSect="00D00BF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03812"/>
    <w:multiLevelType w:val="hybridMultilevel"/>
    <w:tmpl w:val="335010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D085468"/>
    <w:multiLevelType w:val="hybridMultilevel"/>
    <w:tmpl w:val="3EC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C33CF"/>
    <w:multiLevelType w:val="hybridMultilevel"/>
    <w:tmpl w:val="6DDCEFD0"/>
    <w:lvl w:ilvl="0" w:tplc="04150001">
      <w:start w:val="1"/>
      <w:numFmt w:val="bullet"/>
      <w:lvlText w:val=""/>
      <w:lvlJc w:val="left"/>
      <w:pPr>
        <w:ind w:left="10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BF8"/>
    <w:rsid w:val="00013365"/>
    <w:rsid w:val="00013455"/>
    <w:rsid w:val="000149C5"/>
    <w:rsid w:val="00016436"/>
    <w:rsid w:val="00023677"/>
    <w:rsid w:val="0002554B"/>
    <w:rsid w:val="00031190"/>
    <w:rsid w:val="00031B1F"/>
    <w:rsid w:val="00037E25"/>
    <w:rsid w:val="00040826"/>
    <w:rsid w:val="0004111E"/>
    <w:rsid w:val="00043C1F"/>
    <w:rsid w:val="000449FB"/>
    <w:rsid w:val="000478DA"/>
    <w:rsid w:val="00050C30"/>
    <w:rsid w:val="00051C12"/>
    <w:rsid w:val="00052A28"/>
    <w:rsid w:val="00061F09"/>
    <w:rsid w:val="00065158"/>
    <w:rsid w:val="000662DA"/>
    <w:rsid w:val="00073C67"/>
    <w:rsid w:val="00073F3B"/>
    <w:rsid w:val="00073FDE"/>
    <w:rsid w:val="00075B7A"/>
    <w:rsid w:val="0007694B"/>
    <w:rsid w:val="000773B6"/>
    <w:rsid w:val="000773E7"/>
    <w:rsid w:val="0007743B"/>
    <w:rsid w:val="000801F3"/>
    <w:rsid w:val="000816D7"/>
    <w:rsid w:val="0008677E"/>
    <w:rsid w:val="00090EE0"/>
    <w:rsid w:val="00091C3A"/>
    <w:rsid w:val="000966C6"/>
    <w:rsid w:val="000A21A0"/>
    <w:rsid w:val="000A24A2"/>
    <w:rsid w:val="000A3A83"/>
    <w:rsid w:val="000A525E"/>
    <w:rsid w:val="000B2528"/>
    <w:rsid w:val="000B4C6D"/>
    <w:rsid w:val="000B5110"/>
    <w:rsid w:val="000C0525"/>
    <w:rsid w:val="000C5066"/>
    <w:rsid w:val="000C5E25"/>
    <w:rsid w:val="000D1968"/>
    <w:rsid w:val="000D6533"/>
    <w:rsid w:val="000E0824"/>
    <w:rsid w:val="000E5D05"/>
    <w:rsid w:val="000E5ED0"/>
    <w:rsid w:val="000E6FFC"/>
    <w:rsid w:val="000F332A"/>
    <w:rsid w:val="00102A87"/>
    <w:rsid w:val="00102AB4"/>
    <w:rsid w:val="00105A44"/>
    <w:rsid w:val="0011138B"/>
    <w:rsid w:val="001145B3"/>
    <w:rsid w:val="00115741"/>
    <w:rsid w:val="001162AE"/>
    <w:rsid w:val="001162E0"/>
    <w:rsid w:val="00120925"/>
    <w:rsid w:val="0012467C"/>
    <w:rsid w:val="0012723A"/>
    <w:rsid w:val="00130445"/>
    <w:rsid w:val="00133A58"/>
    <w:rsid w:val="0013469F"/>
    <w:rsid w:val="001364C7"/>
    <w:rsid w:val="00137382"/>
    <w:rsid w:val="00137782"/>
    <w:rsid w:val="00137B21"/>
    <w:rsid w:val="00140D02"/>
    <w:rsid w:val="001436B1"/>
    <w:rsid w:val="00144F6F"/>
    <w:rsid w:val="0014544A"/>
    <w:rsid w:val="0014634F"/>
    <w:rsid w:val="001501C3"/>
    <w:rsid w:val="001524F3"/>
    <w:rsid w:val="001558D3"/>
    <w:rsid w:val="00156245"/>
    <w:rsid w:val="00156417"/>
    <w:rsid w:val="00170328"/>
    <w:rsid w:val="00176F55"/>
    <w:rsid w:val="00190049"/>
    <w:rsid w:val="00191AE7"/>
    <w:rsid w:val="00197A85"/>
    <w:rsid w:val="001A1890"/>
    <w:rsid w:val="001A5E44"/>
    <w:rsid w:val="001A7D24"/>
    <w:rsid w:val="001B2949"/>
    <w:rsid w:val="001B55E2"/>
    <w:rsid w:val="001C4BB5"/>
    <w:rsid w:val="001C4D08"/>
    <w:rsid w:val="001C5F19"/>
    <w:rsid w:val="001D05D5"/>
    <w:rsid w:val="001D1E85"/>
    <w:rsid w:val="001D1F8F"/>
    <w:rsid w:val="001D417F"/>
    <w:rsid w:val="001D5B74"/>
    <w:rsid w:val="001D646F"/>
    <w:rsid w:val="001D7601"/>
    <w:rsid w:val="001E1A64"/>
    <w:rsid w:val="001E2F6D"/>
    <w:rsid w:val="001E5188"/>
    <w:rsid w:val="001F66A7"/>
    <w:rsid w:val="001F6CC6"/>
    <w:rsid w:val="0020229A"/>
    <w:rsid w:val="00202FA1"/>
    <w:rsid w:val="00207DB4"/>
    <w:rsid w:val="0021006D"/>
    <w:rsid w:val="00214267"/>
    <w:rsid w:val="00214909"/>
    <w:rsid w:val="00217591"/>
    <w:rsid w:val="0022185A"/>
    <w:rsid w:val="00221B0C"/>
    <w:rsid w:val="00222418"/>
    <w:rsid w:val="00223E04"/>
    <w:rsid w:val="00223ECF"/>
    <w:rsid w:val="00226A20"/>
    <w:rsid w:val="00226C91"/>
    <w:rsid w:val="00232943"/>
    <w:rsid w:val="0023583C"/>
    <w:rsid w:val="0023651D"/>
    <w:rsid w:val="00241D4C"/>
    <w:rsid w:val="002530D9"/>
    <w:rsid w:val="002544FB"/>
    <w:rsid w:val="0025550E"/>
    <w:rsid w:val="00265105"/>
    <w:rsid w:val="00270725"/>
    <w:rsid w:val="00274A4A"/>
    <w:rsid w:val="00277027"/>
    <w:rsid w:val="00277073"/>
    <w:rsid w:val="002844E6"/>
    <w:rsid w:val="002937E3"/>
    <w:rsid w:val="00293F54"/>
    <w:rsid w:val="00294DCA"/>
    <w:rsid w:val="00297D9E"/>
    <w:rsid w:val="002A0082"/>
    <w:rsid w:val="002B09EB"/>
    <w:rsid w:val="002B4859"/>
    <w:rsid w:val="002B681A"/>
    <w:rsid w:val="002B7319"/>
    <w:rsid w:val="002B7B54"/>
    <w:rsid w:val="002C38A9"/>
    <w:rsid w:val="002C4F4D"/>
    <w:rsid w:val="002C525D"/>
    <w:rsid w:val="002D179A"/>
    <w:rsid w:val="002D39F8"/>
    <w:rsid w:val="002D4256"/>
    <w:rsid w:val="002D5AB1"/>
    <w:rsid w:val="002D626F"/>
    <w:rsid w:val="002E25B7"/>
    <w:rsid w:val="002E2722"/>
    <w:rsid w:val="002E3950"/>
    <w:rsid w:val="002F0BB7"/>
    <w:rsid w:val="002F0DE6"/>
    <w:rsid w:val="002F6024"/>
    <w:rsid w:val="002F648A"/>
    <w:rsid w:val="002F6A9E"/>
    <w:rsid w:val="002F6B16"/>
    <w:rsid w:val="0030228B"/>
    <w:rsid w:val="003025DD"/>
    <w:rsid w:val="003028CA"/>
    <w:rsid w:val="00303996"/>
    <w:rsid w:val="00304CDB"/>
    <w:rsid w:val="00305AE4"/>
    <w:rsid w:val="003071E3"/>
    <w:rsid w:val="00311AE3"/>
    <w:rsid w:val="00320F5F"/>
    <w:rsid w:val="00322096"/>
    <w:rsid w:val="00323437"/>
    <w:rsid w:val="003236D3"/>
    <w:rsid w:val="003275CC"/>
    <w:rsid w:val="00333615"/>
    <w:rsid w:val="00333D1A"/>
    <w:rsid w:val="0033549F"/>
    <w:rsid w:val="003415F6"/>
    <w:rsid w:val="00344CD4"/>
    <w:rsid w:val="00347246"/>
    <w:rsid w:val="00352A93"/>
    <w:rsid w:val="0035516C"/>
    <w:rsid w:val="0036071D"/>
    <w:rsid w:val="003625EB"/>
    <w:rsid w:val="00365AC2"/>
    <w:rsid w:val="0037012E"/>
    <w:rsid w:val="0037442B"/>
    <w:rsid w:val="003751B3"/>
    <w:rsid w:val="00376291"/>
    <w:rsid w:val="0037654E"/>
    <w:rsid w:val="00377A50"/>
    <w:rsid w:val="00377A81"/>
    <w:rsid w:val="00382BB5"/>
    <w:rsid w:val="00384294"/>
    <w:rsid w:val="00384296"/>
    <w:rsid w:val="0038620B"/>
    <w:rsid w:val="003960C3"/>
    <w:rsid w:val="003965C7"/>
    <w:rsid w:val="00396F2A"/>
    <w:rsid w:val="003A000A"/>
    <w:rsid w:val="003A18C2"/>
    <w:rsid w:val="003A40F9"/>
    <w:rsid w:val="003A57E4"/>
    <w:rsid w:val="003B1FFC"/>
    <w:rsid w:val="003B38CE"/>
    <w:rsid w:val="003B4C66"/>
    <w:rsid w:val="003B67A9"/>
    <w:rsid w:val="003B79F5"/>
    <w:rsid w:val="003C079D"/>
    <w:rsid w:val="003C13E1"/>
    <w:rsid w:val="003C4591"/>
    <w:rsid w:val="003D2CE9"/>
    <w:rsid w:val="003D629E"/>
    <w:rsid w:val="003D7429"/>
    <w:rsid w:val="003E3AD8"/>
    <w:rsid w:val="003E6A3D"/>
    <w:rsid w:val="003E6FE3"/>
    <w:rsid w:val="003E7ABA"/>
    <w:rsid w:val="003F0408"/>
    <w:rsid w:val="003F27D0"/>
    <w:rsid w:val="003F4241"/>
    <w:rsid w:val="00404510"/>
    <w:rsid w:val="0040524A"/>
    <w:rsid w:val="00411752"/>
    <w:rsid w:val="0041297A"/>
    <w:rsid w:val="00413E00"/>
    <w:rsid w:val="00415DEC"/>
    <w:rsid w:val="0042001F"/>
    <w:rsid w:val="00422595"/>
    <w:rsid w:val="00422C95"/>
    <w:rsid w:val="004328D0"/>
    <w:rsid w:val="004377F9"/>
    <w:rsid w:val="00444845"/>
    <w:rsid w:val="0045001A"/>
    <w:rsid w:val="00450D87"/>
    <w:rsid w:val="00452112"/>
    <w:rsid w:val="00455EA3"/>
    <w:rsid w:val="00455F11"/>
    <w:rsid w:val="00456059"/>
    <w:rsid w:val="00460317"/>
    <w:rsid w:val="00460A11"/>
    <w:rsid w:val="00467588"/>
    <w:rsid w:val="00470DE0"/>
    <w:rsid w:val="0047463B"/>
    <w:rsid w:val="00475432"/>
    <w:rsid w:val="00481D3F"/>
    <w:rsid w:val="00483721"/>
    <w:rsid w:val="004839A4"/>
    <w:rsid w:val="00484A9C"/>
    <w:rsid w:val="00490964"/>
    <w:rsid w:val="0049236E"/>
    <w:rsid w:val="00492D9E"/>
    <w:rsid w:val="00493B89"/>
    <w:rsid w:val="004947D7"/>
    <w:rsid w:val="00496AEF"/>
    <w:rsid w:val="004A2C5C"/>
    <w:rsid w:val="004A3618"/>
    <w:rsid w:val="004A39FD"/>
    <w:rsid w:val="004B0C39"/>
    <w:rsid w:val="004B1525"/>
    <w:rsid w:val="004B5CC6"/>
    <w:rsid w:val="004C261B"/>
    <w:rsid w:val="004C2F50"/>
    <w:rsid w:val="004C3712"/>
    <w:rsid w:val="004C5548"/>
    <w:rsid w:val="004D4010"/>
    <w:rsid w:val="004E0781"/>
    <w:rsid w:val="004E54C7"/>
    <w:rsid w:val="004F07BD"/>
    <w:rsid w:val="004F261B"/>
    <w:rsid w:val="004F511C"/>
    <w:rsid w:val="00503CF5"/>
    <w:rsid w:val="00504277"/>
    <w:rsid w:val="00507687"/>
    <w:rsid w:val="00513721"/>
    <w:rsid w:val="005166BA"/>
    <w:rsid w:val="005226B6"/>
    <w:rsid w:val="005250A9"/>
    <w:rsid w:val="00525266"/>
    <w:rsid w:val="005341CC"/>
    <w:rsid w:val="00534DDC"/>
    <w:rsid w:val="00537319"/>
    <w:rsid w:val="00540DE2"/>
    <w:rsid w:val="00540E61"/>
    <w:rsid w:val="00541DC9"/>
    <w:rsid w:val="0054321E"/>
    <w:rsid w:val="005446A3"/>
    <w:rsid w:val="0054531C"/>
    <w:rsid w:val="00546BD2"/>
    <w:rsid w:val="00547301"/>
    <w:rsid w:val="0055406F"/>
    <w:rsid w:val="0055480A"/>
    <w:rsid w:val="005563C0"/>
    <w:rsid w:val="005606A0"/>
    <w:rsid w:val="0056366E"/>
    <w:rsid w:val="005671B3"/>
    <w:rsid w:val="0056734A"/>
    <w:rsid w:val="00573A5E"/>
    <w:rsid w:val="00573E97"/>
    <w:rsid w:val="00582EF9"/>
    <w:rsid w:val="005843C7"/>
    <w:rsid w:val="00592303"/>
    <w:rsid w:val="00592474"/>
    <w:rsid w:val="00592632"/>
    <w:rsid w:val="00593E3E"/>
    <w:rsid w:val="00595400"/>
    <w:rsid w:val="005A1527"/>
    <w:rsid w:val="005A6D0F"/>
    <w:rsid w:val="005A7234"/>
    <w:rsid w:val="005A744E"/>
    <w:rsid w:val="005B0C1A"/>
    <w:rsid w:val="005B3DF9"/>
    <w:rsid w:val="005B62A3"/>
    <w:rsid w:val="005C2E72"/>
    <w:rsid w:val="005C4449"/>
    <w:rsid w:val="005C4B8D"/>
    <w:rsid w:val="005C52EA"/>
    <w:rsid w:val="005C6793"/>
    <w:rsid w:val="005C71C7"/>
    <w:rsid w:val="005E4BA2"/>
    <w:rsid w:val="005E4C87"/>
    <w:rsid w:val="005F06CE"/>
    <w:rsid w:val="005F1AD8"/>
    <w:rsid w:val="005F5FAB"/>
    <w:rsid w:val="005F6188"/>
    <w:rsid w:val="005F6C46"/>
    <w:rsid w:val="005F7FB6"/>
    <w:rsid w:val="00601628"/>
    <w:rsid w:val="00601722"/>
    <w:rsid w:val="00601834"/>
    <w:rsid w:val="00606CC9"/>
    <w:rsid w:val="006114C4"/>
    <w:rsid w:val="00611801"/>
    <w:rsid w:val="006123E7"/>
    <w:rsid w:val="00615B8F"/>
    <w:rsid w:val="00615C2C"/>
    <w:rsid w:val="00615ED2"/>
    <w:rsid w:val="0061665F"/>
    <w:rsid w:val="00616750"/>
    <w:rsid w:val="00623694"/>
    <w:rsid w:val="006257FA"/>
    <w:rsid w:val="00632413"/>
    <w:rsid w:val="0063258D"/>
    <w:rsid w:val="00635646"/>
    <w:rsid w:val="00637114"/>
    <w:rsid w:val="0063786B"/>
    <w:rsid w:val="00643F32"/>
    <w:rsid w:val="006445D3"/>
    <w:rsid w:val="00645E11"/>
    <w:rsid w:val="006472C1"/>
    <w:rsid w:val="006503F9"/>
    <w:rsid w:val="00653F00"/>
    <w:rsid w:val="006573C8"/>
    <w:rsid w:val="00660B3C"/>
    <w:rsid w:val="00661061"/>
    <w:rsid w:val="006614A6"/>
    <w:rsid w:val="00666E46"/>
    <w:rsid w:val="00672B23"/>
    <w:rsid w:val="00672B7C"/>
    <w:rsid w:val="0067743A"/>
    <w:rsid w:val="00677580"/>
    <w:rsid w:val="0068503C"/>
    <w:rsid w:val="00687230"/>
    <w:rsid w:val="006952DA"/>
    <w:rsid w:val="006A0D60"/>
    <w:rsid w:val="006B495F"/>
    <w:rsid w:val="006C078F"/>
    <w:rsid w:val="006C2043"/>
    <w:rsid w:val="006C2075"/>
    <w:rsid w:val="006C7D84"/>
    <w:rsid w:val="006C7EEC"/>
    <w:rsid w:val="006D2101"/>
    <w:rsid w:val="006D362A"/>
    <w:rsid w:val="006D3E0C"/>
    <w:rsid w:val="006D4238"/>
    <w:rsid w:val="006D57B4"/>
    <w:rsid w:val="006D5A2B"/>
    <w:rsid w:val="006E0FEF"/>
    <w:rsid w:val="006E165C"/>
    <w:rsid w:val="006E3422"/>
    <w:rsid w:val="006F4976"/>
    <w:rsid w:val="006F514A"/>
    <w:rsid w:val="007008A3"/>
    <w:rsid w:val="00700DDE"/>
    <w:rsid w:val="00703771"/>
    <w:rsid w:val="00704A24"/>
    <w:rsid w:val="007051B7"/>
    <w:rsid w:val="007060CB"/>
    <w:rsid w:val="00711024"/>
    <w:rsid w:val="00713725"/>
    <w:rsid w:val="00716BDC"/>
    <w:rsid w:val="00723F62"/>
    <w:rsid w:val="00724938"/>
    <w:rsid w:val="00731896"/>
    <w:rsid w:val="00732CDA"/>
    <w:rsid w:val="00736341"/>
    <w:rsid w:val="0074033B"/>
    <w:rsid w:val="00740E2C"/>
    <w:rsid w:val="00746DD3"/>
    <w:rsid w:val="00751B11"/>
    <w:rsid w:val="007565B9"/>
    <w:rsid w:val="00772822"/>
    <w:rsid w:val="00773291"/>
    <w:rsid w:val="00781538"/>
    <w:rsid w:val="00782A12"/>
    <w:rsid w:val="007832F0"/>
    <w:rsid w:val="007845FB"/>
    <w:rsid w:val="00786F8F"/>
    <w:rsid w:val="00787B8D"/>
    <w:rsid w:val="00790EA9"/>
    <w:rsid w:val="00791484"/>
    <w:rsid w:val="0079267E"/>
    <w:rsid w:val="007A0A51"/>
    <w:rsid w:val="007A771C"/>
    <w:rsid w:val="007B77FC"/>
    <w:rsid w:val="007C166D"/>
    <w:rsid w:val="007C5096"/>
    <w:rsid w:val="007D0034"/>
    <w:rsid w:val="007D0C0B"/>
    <w:rsid w:val="007D2D00"/>
    <w:rsid w:val="007D6A7C"/>
    <w:rsid w:val="007D7D3E"/>
    <w:rsid w:val="007E0112"/>
    <w:rsid w:val="007E0AA9"/>
    <w:rsid w:val="007E13CE"/>
    <w:rsid w:val="007E14A6"/>
    <w:rsid w:val="007E342B"/>
    <w:rsid w:val="007E35D6"/>
    <w:rsid w:val="007E3F8F"/>
    <w:rsid w:val="007E4197"/>
    <w:rsid w:val="007E5732"/>
    <w:rsid w:val="007F3213"/>
    <w:rsid w:val="007F4540"/>
    <w:rsid w:val="007F4852"/>
    <w:rsid w:val="007F784A"/>
    <w:rsid w:val="00801863"/>
    <w:rsid w:val="00804B68"/>
    <w:rsid w:val="00805EBA"/>
    <w:rsid w:val="0081292C"/>
    <w:rsid w:val="00813DCA"/>
    <w:rsid w:val="00815B99"/>
    <w:rsid w:val="00830107"/>
    <w:rsid w:val="0083027E"/>
    <w:rsid w:val="0083058A"/>
    <w:rsid w:val="008305F6"/>
    <w:rsid w:val="0083250E"/>
    <w:rsid w:val="00834B1F"/>
    <w:rsid w:val="008356B0"/>
    <w:rsid w:val="0083599D"/>
    <w:rsid w:val="00836689"/>
    <w:rsid w:val="008427C9"/>
    <w:rsid w:val="008453CC"/>
    <w:rsid w:val="0084694B"/>
    <w:rsid w:val="00855C22"/>
    <w:rsid w:val="008578F3"/>
    <w:rsid w:val="00861190"/>
    <w:rsid w:val="0086269E"/>
    <w:rsid w:val="008632A3"/>
    <w:rsid w:val="0086343D"/>
    <w:rsid w:val="008671F4"/>
    <w:rsid w:val="00871F6B"/>
    <w:rsid w:val="0088116B"/>
    <w:rsid w:val="0088144D"/>
    <w:rsid w:val="00881A49"/>
    <w:rsid w:val="00885353"/>
    <w:rsid w:val="00887DBF"/>
    <w:rsid w:val="00891F71"/>
    <w:rsid w:val="008924FC"/>
    <w:rsid w:val="008949A9"/>
    <w:rsid w:val="00896B00"/>
    <w:rsid w:val="00896BE3"/>
    <w:rsid w:val="00896CF0"/>
    <w:rsid w:val="008A05C7"/>
    <w:rsid w:val="008A1AA7"/>
    <w:rsid w:val="008A502A"/>
    <w:rsid w:val="008A57B3"/>
    <w:rsid w:val="008C49D9"/>
    <w:rsid w:val="008D195F"/>
    <w:rsid w:val="008D3D86"/>
    <w:rsid w:val="008D5865"/>
    <w:rsid w:val="008D7AFC"/>
    <w:rsid w:val="008E144F"/>
    <w:rsid w:val="008E15B3"/>
    <w:rsid w:val="008E3FC0"/>
    <w:rsid w:val="008E48C0"/>
    <w:rsid w:val="00900D76"/>
    <w:rsid w:val="0090108B"/>
    <w:rsid w:val="00902A24"/>
    <w:rsid w:val="00904B5D"/>
    <w:rsid w:val="009075B6"/>
    <w:rsid w:val="00915399"/>
    <w:rsid w:val="009157F9"/>
    <w:rsid w:val="00920549"/>
    <w:rsid w:val="00920962"/>
    <w:rsid w:val="0092173E"/>
    <w:rsid w:val="00927D14"/>
    <w:rsid w:val="00931602"/>
    <w:rsid w:val="00931CA0"/>
    <w:rsid w:val="00934CB2"/>
    <w:rsid w:val="00935FC1"/>
    <w:rsid w:val="00936B14"/>
    <w:rsid w:val="009402A5"/>
    <w:rsid w:val="00941354"/>
    <w:rsid w:val="00943421"/>
    <w:rsid w:val="0094784E"/>
    <w:rsid w:val="00952588"/>
    <w:rsid w:val="00955133"/>
    <w:rsid w:val="0095686F"/>
    <w:rsid w:val="009569A0"/>
    <w:rsid w:val="00960352"/>
    <w:rsid w:val="009627D7"/>
    <w:rsid w:val="0096368E"/>
    <w:rsid w:val="00964BD9"/>
    <w:rsid w:val="00967E66"/>
    <w:rsid w:val="00970678"/>
    <w:rsid w:val="00970CAA"/>
    <w:rsid w:val="00971BE1"/>
    <w:rsid w:val="009754ED"/>
    <w:rsid w:val="009769FA"/>
    <w:rsid w:val="00976DCF"/>
    <w:rsid w:val="00976E7C"/>
    <w:rsid w:val="00980405"/>
    <w:rsid w:val="00982089"/>
    <w:rsid w:val="00987CA1"/>
    <w:rsid w:val="00990654"/>
    <w:rsid w:val="00995B9D"/>
    <w:rsid w:val="009A2D3C"/>
    <w:rsid w:val="009A71BC"/>
    <w:rsid w:val="009B2325"/>
    <w:rsid w:val="009B3676"/>
    <w:rsid w:val="009C4D85"/>
    <w:rsid w:val="009C52EA"/>
    <w:rsid w:val="009C59C1"/>
    <w:rsid w:val="009D72AA"/>
    <w:rsid w:val="009E060C"/>
    <w:rsid w:val="009E4EBD"/>
    <w:rsid w:val="009E6C01"/>
    <w:rsid w:val="009F0F3C"/>
    <w:rsid w:val="009F2116"/>
    <w:rsid w:val="009F2601"/>
    <w:rsid w:val="009F2B65"/>
    <w:rsid w:val="009F2CB1"/>
    <w:rsid w:val="00A01D6D"/>
    <w:rsid w:val="00A05C47"/>
    <w:rsid w:val="00A05CAD"/>
    <w:rsid w:val="00A05DC9"/>
    <w:rsid w:val="00A06491"/>
    <w:rsid w:val="00A1081F"/>
    <w:rsid w:val="00A11432"/>
    <w:rsid w:val="00A1290B"/>
    <w:rsid w:val="00A2266B"/>
    <w:rsid w:val="00A26746"/>
    <w:rsid w:val="00A33497"/>
    <w:rsid w:val="00A338A1"/>
    <w:rsid w:val="00A355B7"/>
    <w:rsid w:val="00A369BA"/>
    <w:rsid w:val="00A36ACD"/>
    <w:rsid w:val="00A37937"/>
    <w:rsid w:val="00A37AEF"/>
    <w:rsid w:val="00A51324"/>
    <w:rsid w:val="00A623FF"/>
    <w:rsid w:val="00A62996"/>
    <w:rsid w:val="00A62A8A"/>
    <w:rsid w:val="00A70CC7"/>
    <w:rsid w:val="00A734B6"/>
    <w:rsid w:val="00A73CB4"/>
    <w:rsid w:val="00A80664"/>
    <w:rsid w:val="00A8373D"/>
    <w:rsid w:val="00A84A53"/>
    <w:rsid w:val="00A908BE"/>
    <w:rsid w:val="00A97D3D"/>
    <w:rsid w:val="00AA0FC5"/>
    <w:rsid w:val="00AA7260"/>
    <w:rsid w:val="00AB2F72"/>
    <w:rsid w:val="00AB5821"/>
    <w:rsid w:val="00AC203A"/>
    <w:rsid w:val="00AD1331"/>
    <w:rsid w:val="00AD1F87"/>
    <w:rsid w:val="00AD4D69"/>
    <w:rsid w:val="00AD6BFF"/>
    <w:rsid w:val="00AD7B0B"/>
    <w:rsid w:val="00AE0BC0"/>
    <w:rsid w:val="00AF631E"/>
    <w:rsid w:val="00AF68B4"/>
    <w:rsid w:val="00B00E62"/>
    <w:rsid w:val="00B064D0"/>
    <w:rsid w:val="00B06FD0"/>
    <w:rsid w:val="00B1050E"/>
    <w:rsid w:val="00B13FF9"/>
    <w:rsid w:val="00B14115"/>
    <w:rsid w:val="00B2070B"/>
    <w:rsid w:val="00B219BE"/>
    <w:rsid w:val="00B21DCD"/>
    <w:rsid w:val="00B24B22"/>
    <w:rsid w:val="00B276C3"/>
    <w:rsid w:val="00B27F56"/>
    <w:rsid w:val="00B31840"/>
    <w:rsid w:val="00B32CDD"/>
    <w:rsid w:val="00B35B01"/>
    <w:rsid w:val="00B35BF2"/>
    <w:rsid w:val="00B37A23"/>
    <w:rsid w:val="00B40748"/>
    <w:rsid w:val="00B4184C"/>
    <w:rsid w:val="00B41ED7"/>
    <w:rsid w:val="00B47E1C"/>
    <w:rsid w:val="00B50513"/>
    <w:rsid w:val="00B520C7"/>
    <w:rsid w:val="00B54464"/>
    <w:rsid w:val="00B550B0"/>
    <w:rsid w:val="00B55ED8"/>
    <w:rsid w:val="00B64761"/>
    <w:rsid w:val="00B70298"/>
    <w:rsid w:val="00B742F8"/>
    <w:rsid w:val="00B745DA"/>
    <w:rsid w:val="00B81088"/>
    <w:rsid w:val="00B81F2D"/>
    <w:rsid w:val="00B861A2"/>
    <w:rsid w:val="00B86B3F"/>
    <w:rsid w:val="00B91635"/>
    <w:rsid w:val="00B96EFE"/>
    <w:rsid w:val="00BA279A"/>
    <w:rsid w:val="00BA4049"/>
    <w:rsid w:val="00BA70B3"/>
    <w:rsid w:val="00BB19D5"/>
    <w:rsid w:val="00BB218C"/>
    <w:rsid w:val="00BB6365"/>
    <w:rsid w:val="00BC0DB3"/>
    <w:rsid w:val="00BC0E43"/>
    <w:rsid w:val="00BD08FB"/>
    <w:rsid w:val="00BD3210"/>
    <w:rsid w:val="00BD48B2"/>
    <w:rsid w:val="00BE1A70"/>
    <w:rsid w:val="00BE235B"/>
    <w:rsid w:val="00BE2B8A"/>
    <w:rsid w:val="00BE2D2A"/>
    <w:rsid w:val="00BE3ABD"/>
    <w:rsid w:val="00BE3FE8"/>
    <w:rsid w:val="00BE40AA"/>
    <w:rsid w:val="00BE5873"/>
    <w:rsid w:val="00BE5EA8"/>
    <w:rsid w:val="00BE7774"/>
    <w:rsid w:val="00BF2F6D"/>
    <w:rsid w:val="00BF50CA"/>
    <w:rsid w:val="00C00489"/>
    <w:rsid w:val="00C02441"/>
    <w:rsid w:val="00C02F07"/>
    <w:rsid w:val="00C0646A"/>
    <w:rsid w:val="00C06DB1"/>
    <w:rsid w:val="00C07730"/>
    <w:rsid w:val="00C10123"/>
    <w:rsid w:val="00C106E1"/>
    <w:rsid w:val="00C13035"/>
    <w:rsid w:val="00C14454"/>
    <w:rsid w:val="00C14956"/>
    <w:rsid w:val="00C21A16"/>
    <w:rsid w:val="00C30CE8"/>
    <w:rsid w:val="00C32A45"/>
    <w:rsid w:val="00C36BD1"/>
    <w:rsid w:val="00C377F5"/>
    <w:rsid w:val="00C37EBD"/>
    <w:rsid w:val="00C42D75"/>
    <w:rsid w:val="00C447CF"/>
    <w:rsid w:val="00C45EBB"/>
    <w:rsid w:val="00C51236"/>
    <w:rsid w:val="00C562F2"/>
    <w:rsid w:val="00C60C12"/>
    <w:rsid w:val="00C67C61"/>
    <w:rsid w:val="00C71490"/>
    <w:rsid w:val="00C739B5"/>
    <w:rsid w:val="00C76408"/>
    <w:rsid w:val="00C8189C"/>
    <w:rsid w:val="00C82B2A"/>
    <w:rsid w:val="00C87B63"/>
    <w:rsid w:val="00C9699B"/>
    <w:rsid w:val="00C96AA8"/>
    <w:rsid w:val="00CA03CD"/>
    <w:rsid w:val="00CA0973"/>
    <w:rsid w:val="00CA1BFB"/>
    <w:rsid w:val="00CA3987"/>
    <w:rsid w:val="00CA492E"/>
    <w:rsid w:val="00CB1F3A"/>
    <w:rsid w:val="00CB2EF3"/>
    <w:rsid w:val="00CB5C8B"/>
    <w:rsid w:val="00CC1D61"/>
    <w:rsid w:val="00CC5D73"/>
    <w:rsid w:val="00CC645B"/>
    <w:rsid w:val="00CC712A"/>
    <w:rsid w:val="00CC71CF"/>
    <w:rsid w:val="00CD3302"/>
    <w:rsid w:val="00CD3B5B"/>
    <w:rsid w:val="00CE192A"/>
    <w:rsid w:val="00CE27D2"/>
    <w:rsid w:val="00CE33FD"/>
    <w:rsid w:val="00CE6DBC"/>
    <w:rsid w:val="00CF0A83"/>
    <w:rsid w:val="00CF20C7"/>
    <w:rsid w:val="00CF48D9"/>
    <w:rsid w:val="00CF7262"/>
    <w:rsid w:val="00D00BF8"/>
    <w:rsid w:val="00D037ED"/>
    <w:rsid w:val="00D12C47"/>
    <w:rsid w:val="00D20481"/>
    <w:rsid w:val="00D21790"/>
    <w:rsid w:val="00D21F5A"/>
    <w:rsid w:val="00D25483"/>
    <w:rsid w:val="00D27A4D"/>
    <w:rsid w:val="00D27BEA"/>
    <w:rsid w:val="00D30304"/>
    <w:rsid w:val="00D320DE"/>
    <w:rsid w:val="00D334AB"/>
    <w:rsid w:val="00D3461F"/>
    <w:rsid w:val="00D35AC2"/>
    <w:rsid w:val="00D36FEF"/>
    <w:rsid w:val="00D37D50"/>
    <w:rsid w:val="00D40022"/>
    <w:rsid w:val="00D40BD1"/>
    <w:rsid w:val="00D43087"/>
    <w:rsid w:val="00D45932"/>
    <w:rsid w:val="00D4685A"/>
    <w:rsid w:val="00D51507"/>
    <w:rsid w:val="00D525F0"/>
    <w:rsid w:val="00D53EFD"/>
    <w:rsid w:val="00D5491A"/>
    <w:rsid w:val="00D61017"/>
    <w:rsid w:val="00D614E8"/>
    <w:rsid w:val="00D61B6C"/>
    <w:rsid w:val="00D67573"/>
    <w:rsid w:val="00D70A35"/>
    <w:rsid w:val="00D7260C"/>
    <w:rsid w:val="00D76227"/>
    <w:rsid w:val="00D81302"/>
    <w:rsid w:val="00D828AD"/>
    <w:rsid w:val="00D82F98"/>
    <w:rsid w:val="00D83444"/>
    <w:rsid w:val="00D85A21"/>
    <w:rsid w:val="00D8657A"/>
    <w:rsid w:val="00D90E50"/>
    <w:rsid w:val="00DA13A4"/>
    <w:rsid w:val="00DA2E92"/>
    <w:rsid w:val="00DA69AC"/>
    <w:rsid w:val="00DA6A28"/>
    <w:rsid w:val="00DA7012"/>
    <w:rsid w:val="00DA7130"/>
    <w:rsid w:val="00DB073E"/>
    <w:rsid w:val="00DB0FED"/>
    <w:rsid w:val="00DB6514"/>
    <w:rsid w:val="00DC4DB8"/>
    <w:rsid w:val="00DD20A8"/>
    <w:rsid w:val="00DD28CD"/>
    <w:rsid w:val="00DD3E21"/>
    <w:rsid w:val="00DD74CA"/>
    <w:rsid w:val="00DE327A"/>
    <w:rsid w:val="00DE69C6"/>
    <w:rsid w:val="00DF2025"/>
    <w:rsid w:val="00DF31D7"/>
    <w:rsid w:val="00DF76D2"/>
    <w:rsid w:val="00E01901"/>
    <w:rsid w:val="00E0258A"/>
    <w:rsid w:val="00E0528B"/>
    <w:rsid w:val="00E06935"/>
    <w:rsid w:val="00E11871"/>
    <w:rsid w:val="00E13242"/>
    <w:rsid w:val="00E15F23"/>
    <w:rsid w:val="00E219AB"/>
    <w:rsid w:val="00E21D18"/>
    <w:rsid w:val="00E22053"/>
    <w:rsid w:val="00E2503F"/>
    <w:rsid w:val="00E2680B"/>
    <w:rsid w:val="00E3094B"/>
    <w:rsid w:val="00E32A1F"/>
    <w:rsid w:val="00E33503"/>
    <w:rsid w:val="00E3392D"/>
    <w:rsid w:val="00E37A76"/>
    <w:rsid w:val="00E406F7"/>
    <w:rsid w:val="00E40ACB"/>
    <w:rsid w:val="00E43D82"/>
    <w:rsid w:val="00E508D9"/>
    <w:rsid w:val="00E51D59"/>
    <w:rsid w:val="00E51DF7"/>
    <w:rsid w:val="00E53A5C"/>
    <w:rsid w:val="00E55F2B"/>
    <w:rsid w:val="00E56D9A"/>
    <w:rsid w:val="00E57ACE"/>
    <w:rsid w:val="00E666D0"/>
    <w:rsid w:val="00E7061E"/>
    <w:rsid w:val="00E7156A"/>
    <w:rsid w:val="00E7581F"/>
    <w:rsid w:val="00E764D5"/>
    <w:rsid w:val="00E82935"/>
    <w:rsid w:val="00E8372D"/>
    <w:rsid w:val="00E83DF4"/>
    <w:rsid w:val="00E84A22"/>
    <w:rsid w:val="00E86142"/>
    <w:rsid w:val="00E86C04"/>
    <w:rsid w:val="00E91F7F"/>
    <w:rsid w:val="00E92E78"/>
    <w:rsid w:val="00E9469B"/>
    <w:rsid w:val="00EA0300"/>
    <w:rsid w:val="00EA0531"/>
    <w:rsid w:val="00EA5432"/>
    <w:rsid w:val="00EA6A07"/>
    <w:rsid w:val="00EA6FEE"/>
    <w:rsid w:val="00EB1A4E"/>
    <w:rsid w:val="00EB66F9"/>
    <w:rsid w:val="00EB6E79"/>
    <w:rsid w:val="00EC102C"/>
    <w:rsid w:val="00EC5656"/>
    <w:rsid w:val="00EC5A4E"/>
    <w:rsid w:val="00ED04A6"/>
    <w:rsid w:val="00ED6120"/>
    <w:rsid w:val="00EE4D9E"/>
    <w:rsid w:val="00EE525A"/>
    <w:rsid w:val="00EE5EA4"/>
    <w:rsid w:val="00EF357F"/>
    <w:rsid w:val="00EF395C"/>
    <w:rsid w:val="00EF4020"/>
    <w:rsid w:val="00EF497B"/>
    <w:rsid w:val="00EF6334"/>
    <w:rsid w:val="00EF6AA6"/>
    <w:rsid w:val="00F00580"/>
    <w:rsid w:val="00F007A8"/>
    <w:rsid w:val="00F03907"/>
    <w:rsid w:val="00F05309"/>
    <w:rsid w:val="00F0661E"/>
    <w:rsid w:val="00F1110E"/>
    <w:rsid w:val="00F1113D"/>
    <w:rsid w:val="00F12C7D"/>
    <w:rsid w:val="00F12E88"/>
    <w:rsid w:val="00F139B2"/>
    <w:rsid w:val="00F2219F"/>
    <w:rsid w:val="00F2230A"/>
    <w:rsid w:val="00F271E0"/>
    <w:rsid w:val="00F2766F"/>
    <w:rsid w:val="00F277BF"/>
    <w:rsid w:val="00F43BE0"/>
    <w:rsid w:val="00F43C0A"/>
    <w:rsid w:val="00F45F03"/>
    <w:rsid w:val="00F46AD6"/>
    <w:rsid w:val="00F532E2"/>
    <w:rsid w:val="00F54E28"/>
    <w:rsid w:val="00F60320"/>
    <w:rsid w:val="00F65346"/>
    <w:rsid w:val="00F67E0E"/>
    <w:rsid w:val="00F70118"/>
    <w:rsid w:val="00F70F39"/>
    <w:rsid w:val="00F71047"/>
    <w:rsid w:val="00F76EA1"/>
    <w:rsid w:val="00F804AB"/>
    <w:rsid w:val="00F84584"/>
    <w:rsid w:val="00F8661B"/>
    <w:rsid w:val="00F901B0"/>
    <w:rsid w:val="00F902A6"/>
    <w:rsid w:val="00F90816"/>
    <w:rsid w:val="00F90FB5"/>
    <w:rsid w:val="00F9137C"/>
    <w:rsid w:val="00F935AF"/>
    <w:rsid w:val="00FA18D9"/>
    <w:rsid w:val="00FB0610"/>
    <w:rsid w:val="00FB5C65"/>
    <w:rsid w:val="00FC5418"/>
    <w:rsid w:val="00FC55A9"/>
    <w:rsid w:val="00FD079D"/>
    <w:rsid w:val="00FD0E42"/>
    <w:rsid w:val="00FD12BC"/>
    <w:rsid w:val="00FD2C4D"/>
    <w:rsid w:val="00FE0D19"/>
    <w:rsid w:val="00FE5F9E"/>
    <w:rsid w:val="00FE6761"/>
    <w:rsid w:val="00FE7369"/>
    <w:rsid w:val="00FF2CA2"/>
    <w:rsid w:val="00FF39D2"/>
    <w:rsid w:val="00FF544D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04EC"/>
  <w15:docId w15:val="{892486BB-805A-405F-8CDF-E7BFD87D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33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0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C207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9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odytext1">
    <w:name w:val="Body text|1_"/>
    <w:basedOn w:val="Domylnaczcionkaakapitu"/>
    <w:link w:val="Bodytext10"/>
    <w:rsid w:val="00A62996"/>
  </w:style>
  <w:style w:type="paragraph" w:customStyle="1" w:styleId="Bodytext10">
    <w:name w:val="Body text|1"/>
    <w:basedOn w:val="Normalny"/>
    <w:link w:val="Bodytext1"/>
    <w:rsid w:val="00A62996"/>
    <w:pPr>
      <w:widowControl w:val="0"/>
      <w:spacing w:after="0" w:line="276" w:lineRule="auto"/>
      <w:ind w:firstLine="400"/>
    </w:pPr>
  </w:style>
  <w:style w:type="paragraph" w:styleId="Poprawka">
    <w:name w:val="Revision"/>
    <w:hidden/>
    <w:uiPriority w:val="99"/>
    <w:semiHidden/>
    <w:rsid w:val="00B1411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5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B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4B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B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B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BB5"/>
    <w:rPr>
      <w:b/>
      <w:bCs/>
      <w:sz w:val="20"/>
      <w:szCs w:val="20"/>
    </w:rPr>
  </w:style>
  <w:style w:type="character" w:customStyle="1" w:styleId="title-long">
    <w:name w:val="title-long"/>
    <w:basedOn w:val="Domylnaczcionkaakapitu"/>
    <w:rsid w:val="008E1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5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0223-EDD1-4BAD-94F9-72957A1F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2400</Words>
  <Characters>14405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16772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Makowski</dc:creator>
  <cp:keywords/>
  <dc:description/>
  <cp:lastModifiedBy>Hanna Staszewska</cp:lastModifiedBy>
  <cp:revision>8</cp:revision>
  <dcterms:created xsi:type="dcterms:W3CDTF">2025-10-09T08:59:00Z</dcterms:created>
  <dcterms:modified xsi:type="dcterms:W3CDTF">2025-10-14T09:12:00Z</dcterms:modified>
</cp:coreProperties>
</file>